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AUKŠTATEMPERATŪRINĖ MASTIKA-GLAISTAS </w:t>
            </w:r>
          </w:p>
          <w:p w:rsidR="00000000" w:rsidDel="00000000" w:rsidP="00000000" w:rsidRDefault="00000000" w:rsidRPr="00000000" w14:paraId="00000009">
            <w:pPr>
              <w:pStyle w:val="Title"/>
              <w:jc w:val="left"/>
              <w:rPr>
                <w:sz w:val="20"/>
                <w:szCs w:val="20"/>
              </w:rPr>
            </w:pPr>
            <w:r w:rsidDel="00000000" w:rsidR="00000000" w:rsidRPr="00000000">
              <w:rPr>
                <w:sz w:val="20"/>
                <w:szCs w:val="20"/>
                <w:rtl w:val="0"/>
              </w:rPr>
              <w:t xml:space="preserve">TERMO +999</w:t>
            </w:r>
          </w:p>
          <w:p w:rsidR="00000000" w:rsidDel="00000000" w:rsidP="00000000" w:rsidRDefault="00000000" w:rsidRPr="00000000" w14:paraId="0000000A">
            <w:pPr>
              <w:pStyle w:val="Title"/>
              <w:jc w:val="left"/>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C">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E">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F">
            <w:pPr>
              <w:ind w:left="2592" w:hanging="2592"/>
              <w:rPr>
                <w:sz w:val="20"/>
                <w:szCs w:val="20"/>
              </w:rPr>
            </w:pPr>
            <w:r w:rsidDel="00000000" w:rsidR="00000000" w:rsidRPr="00000000">
              <w:rPr>
                <w:sz w:val="20"/>
                <w:szCs w:val="20"/>
                <w:rtl w:val="0"/>
              </w:rPr>
              <w:t xml:space="preserve">Krosnių, šildymo katilų ir židinių įrengimui (galima naudoti kaip mūro</w:t>
            </w:r>
          </w:p>
          <w:p w:rsidR="00000000" w:rsidDel="00000000" w:rsidP="00000000" w:rsidRDefault="00000000" w:rsidRPr="00000000" w14:paraId="00000010">
            <w:pPr>
              <w:ind w:left="2592" w:hanging="2592"/>
              <w:rPr>
                <w:sz w:val="20"/>
                <w:szCs w:val="20"/>
              </w:rPr>
            </w:pPr>
            <w:r w:rsidDel="00000000" w:rsidR="00000000" w:rsidRPr="00000000">
              <w:rPr>
                <w:sz w:val="20"/>
                <w:szCs w:val="20"/>
                <w:rtl w:val="0"/>
              </w:rPr>
              <w:t xml:space="preserve">mišinį)  kaminų įtrūkimų ir plyšių užtaisymui. Keramikinių, akmeninių ir</w:t>
            </w:r>
          </w:p>
          <w:p w:rsidR="00000000" w:rsidDel="00000000" w:rsidP="00000000" w:rsidRDefault="00000000" w:rsidRPr="00000000" w14:paraId="00000011">
            <w:pPr>
              <w:ind w:left="2592" w:hanging="2592"/>
              <w:rPr>
                <w:sz w:val="20"/>
                <w:szCs w:val="20"/>
              </w:rPr>
            </w:pPr>
            <w:r w:rsidDel="00000000" w:rsidR="00000000" w:rsidRPr="00000000">
              <w:rPr>
                <w:sz w:val="20"/>
                <w:szCs w:val="20"/>
                <w:rtl w:val="0"/>
              </w:rPr>
              <w:t xml:space="preserve">kitokių mineralinių apdailos elementų klijavimui prie įkaistančių paviršių,</w:t>
            </w:r>
          </w:p>
          <w:p w:rsidR="00000000" w:rsidDel="00000000" w:rsidP="00000000" w:rsidRDefault="00000000" w:rsidRPr="00000000" w14:paraId="00000012">
            <w:pPr>
              <w:ind w:left="2592" w:hanging="2592"/>
              <w:rPr>
                <w:sz w:val="20"/>
                <w:szCs w:val="20"/>
              </w:rPr>
            </w:pPr>
            <w:r w:rsidDel="00000000" w:rsidR="00000000" w:rsidRPr="00000000">
              <w:rPr>
                <w:sz w:val="20"/>
                <w:szCs w:val="20"/>
                <w:rtl w:val="0"/>
              </w:rPr>
              <w:t xml:space="preserve">židinių glaistymui prieš tolimesnius apdailos darbus.</w:t>
            </w:r>
          </w:p>
          <w:p w:rsidR="00000000" w:rsidDel="00000000" w:rsidP="00000000" w:rsidRDefault="00000000" w:rsidRPr="00000000" w14:paraId="00000013">
            <w:pPr>
              <w:ind w:left="2592" w:hanging="2592"/>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5">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7">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UAB „Pro colore“ </w:t>
            </w:r>
          </w:p>
        </w:tc>
      </w:tr>
      <w:tr>
        <w:trPr>
          <w:cantSplit w:val="0"/>
          <w:tblHeader w:val="0"/>
        </w:trPr>
        <w:tc>
          <w:tcPr/>
          <w:p w:rsidR="00000000" w:rsidDel="00000000" w:rsidP="00000000" w:rsidRDefault="00000000" w:rsidRPr="00000000" w14:paraId="00000019">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B">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D">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E">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F">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21">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2">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4">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7">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8">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B">
            <w:pPr>
              <w:pStyle w:val="Heading3"/>
              <w:rPr>
                <w:b w:val="1"/>
                <w:i w:val="0"/>
                <w:sz w:val="18"/>
                <w:szCs w:val="18"/>
              </w:rPr>
            </w:pPr>
            <w:r w:rsidDel="00000000" w:rsidR="00000000" w:rsidRPr="00000000">
              <w:rPr>
                <w:rtl w:val="0"/>
              </w:rPr>
            </w:r>
          </w:p>
          <w:p w:rsidR="00000000" w:rsidDel="00000000" w:rsidP="00000000" w:rsidRDefault="00000000" w:rsidRPr="00000000" w14:paraId="0000002C">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F">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30">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33">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6">
            <w:pPr>
              <w:tabs>
                <w:tab w:val="center" w:leader="none" w:pos="1801"/>
              </w:tabs>
              <w:rPr>
                <w:b w:val="1"/>
                <w:sz w:val="16"/>
                <w:szCs w:val="16"/>
              </w:rPr>
            </w:pPr>
            <w:r w:rsidDel="00000000" w:rsidR="00000000" w:rsidRPr="00000000">
              <w:rPr>
                <w:rtl w:val="0"/>
              </w:rPr>
            </w:r>
          </w:p>
        </w:tc>
        <w:tc>
          <w:tcPr/>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A">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D">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40">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41">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3">
            <w:pPr>
              <w:rPr>
                <w:b w:val="1"/>
                <w:sz w:val="16"/>
                <w:szCs w:val="16"/>
              </w:rPr>
            </w:pPr>
            <w:r w:rsidDel="00000000" w:rsidR="00000000" w:rsidRPr="00000000">
              <w:rPr>
                <w:rtl w:val="0"/>
              </w:rPr>
            </w:r>
          </w:p>
        </w:tc>
        <w:tc>
          <w:tcPr/>
          <w:p w:rsidR="00000000" w:rsidDel="00000000" w:rsidP="00000000" w:rsidRDefault="00000000" w:rsidRPr="00000000" w14:paraId="00000044">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5">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EUH208 – Gali sukelti alerginę reakciją. Sudėtyje yra: 1,2-benzizotiazol-3(2H)-onas ir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2,2-dibrom-3-nitrilpropionamidas.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B">
            <w:pPr>
              <w:jc w:val="both"/>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4C">
            <w:pPr>
              <w:jc w:val="both"/>
              <w:rPr>
                <w:b w:val="1"/>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E">
            <w:pPr>
              <w:jc w:val="both"/>
              <w:rPr>
                <w:sz w:val="20"/>
                <w:szCs w:val="20"/>
              </w:rPr>
            </w:pPr>
            <w:r w:rsidDel="00000000" w:rsidR="00000000" w:rsidRPr="00000000">
              <w:rPr>
                <w:sz w:val="20"/>
                <w:szCs w:val="20"/>
                <w:rtl w:val="0"/>
              </w:rPr>
              <w:t xml:space="preserve">Glaisto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p>
        </w:tc>
      </w:tr>
    </w:tbl>
    <w:p w:rsidR="00000000" w:rsidDel="00000000" w:rsidP="00000000" w:rsidRDefault="00000000" w:rsidRPr="00000000" w14:paraId="00000050">
      <w:pPr>
        <w:jc w:val="right"/>
        <w:rPr>
          <w:sz w:val="20"/>
          <w:szCs w:val="20"/>
        </w:rPr>
      </w:pPr>
      <w:r w:rsidDel="00000000" w:rsidR="00000000" w:rsidRPr="00000000">
        <w:rPr>
          <w:rtl w:val="0"/>
        </w:rPr>
      </w:r>
    </w:p>
    <w:tbl>
      <w:tblPr>
        <w:tblStyle w:val="Table5"/>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52">
      <w:pPr>
        <w:tabs>
          <w:tab w:val="left" w:leader="none" w:pos="1125"/>
        </w:tabs>
        <w:jc w:val="both"/>
        <w:rPr/>
      </w:pPr>
      <w:r w:rsidDel="00000000" w:rsidR="00000000" w:rsidRPr="00000000">
        <w:rPr>
          <w:rtl w:val="0"/>
        </w:rPr>
      </w:r>
    </w:p>
    <w:p w:rsidR="00000000" w:rsidDel="00000000" w:rsidP="00000000" w:rsidRDefault="00000000" w:rsidRPr="00000000" w14:paraId="00000053">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4">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5">
      <w:pPr>
        <w:jc w:val="both"/>
        <w:rPr>
          <w:sz w:val="16"/>
          <w:szCs w:val="16"/>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Pavojingi komponentai:</w:t>
      </w:r>
    </w:p>
    <w:p w:rsidR="00000000" w:rsidDel="00000000" w:rsidP="00000000" w:rsidRDefault="00000000" w:rsidRPr="00000000" w14:paraId="00000057">
      <w:pPr>
        <w:rPr>
          <w:b w:val="1"/>
          <w:sz w:val="12"/>
          <w:szCs w:val="12"/>
        </w:rPr>
      </w:pPr>
      <w:r w:rsidDel="00000000" w:rsidR="00000000" w:rsidRPr="00000000">
        <w:rPr>
          <w:rtl w:val="0"/>
        </w:rPr>
      </w:r>
    </w:p>
    <w:tbl>
      <w:tblPr>
        <w:tblStyle w:val="Table6"/>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8">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9">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A">
            <w:pPr>
              <w:ind w:left="-42" w:firstLine="0"/>
              <w:jc w:val="center"/>
              <w:rPr>
                <w:sz w:val="20"/>
                <w:szCs w:val="20"/>
              </w:rPr>
            </w:pPr>
            <w:r w:rsidDel="00000000" w:rsidR="00000000" w:rsidRPr="00000000">
              <w:rPr>
                <w:rtl w:val="0"/>
              </w:rPr>
            </w:r>
          </w:p>
          <w:p w:rsidR="00000000" w:rsidDel="00000000" w:rsidP="00000000" w:rsidRDefault="00000000" w:rsidRPr="00000000" w14:paraId="0000005B">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65">
            <w:pPr>
              <w:jc w:val="center"/>
              <w:rPr>
                <w:sz w:val="16"/>
                <w:szCs w:val="16"/>
              </w:rPr>
            </w:pPr>
            <w:r w:rsidDel="00000000" w:rsidR="00000000" w:rsidRPr="00000000">
              <w:rPr>
                <w:rtl w:val="0"/>
              </w:rPr>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67">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68">
            <w:pPr>
              <w:ind w:left="-42" w:firstLine="0"/>
              <w:jc w:val="center"/>
              <w:rPr>
                <w:sz w:val="20"/>
                <w:szCs w:val="20"/>
              </w:rPr>
            </w:pPr>
            <w:r w:rsidDel="00000000" w:rsidR="00000000" w:rsidRPr="00000000">
              <w:rPr>
                <w:sz w:val="20"/>
                <w:szCs w:val="20"/>
                <w:rtl w:val="0"/>
              </w:rPr>
              <w:t xml:space="preserve">1,2-benzisotiazol-3(2H)-onas</w:t>
            </w:r>
          </w:p>
          <w:p w:rsidR="00000000" w:rsidDel="00000000" w:rsidP="00000000" w:rsidRDefault="00000000" w:rsidRPr="00000000" w14:paraId="00000069">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6B">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6C">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6D">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E">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6F">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70">
            <w:pPr>
              <w:rPr>
                <w:sz w:val="16"/>
                <w:szCs w:val="16"/>
              </w:rPr>
            </w:pPr>
            <w:r w:rsidDel="00000000" w:rsidR="00000000" w:rsidRPr="00000000">
              <w:rPr>
                <w:rtl w:val="0"/>
              </w:rPr>
            </w:r>
          </w:p>
        </w:tc>
        <w:tc>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76">
            <w:pPr>
              <w:ind w:left="-42" w:firstLine="0"/>
              <w:rPr>
                <w:sz w:val="20"/>
                <w:szCs w:val="20"/>
              </w:rPr>
            </w:pPr>
            <w:r w:rsidDel="00000000" w:rsidR="00000000" w:rsidRPr="00000000">
              <w:rPr>
                <w:sz w:val="20"/>
                <w:szCs w:val="20"/>
                <w:rtl w:val="0"/>
              </w:rPr>
              <w:t xml:space="preserve">CAS 10222-01-2</w:t>
            </w:r>
          </w:p>
        </w:tc>
        <w:tc>
          <w:tcPr/>
          <w:p w:rsidR="00000000" w:rsidDel="00000000" w:rsidP="00000000" w:rsidRDefault="00000000" w:rsidRPr="00000000" w14:paraId="00000077">
            <w:pPr>
              <w:ind w:left="-42" w:firstLine="0"/>
              <w:jc w:val="center"/>
              <w:rPr>
                <w:sz w:val="20"/>
                <w:szCs w:val="20"/>
              </w:rPr>
            </w:pPr>
            <w:r w:rsidDel="00000000" w:rsidR="00000000" w:rsidRPr="00000000">
              <w:rPr>
                <w:sz w:val="20"/>
                <w:szCs w:val="20"/>
                <w:rtl w:val="0"/>
              </w:rPr>
              <w:t xml:space="preserve">2,2-dibrom-3-</w:t>
            </w:r>
          </w:p>
          <w:p w:rsidR="00000000" w:rsidDel="00000000" w:rsidP="00000000" w:rsidRDefault="00000000" w:rsidRPr="00000000" w14:paraId="00000078">
            <w:pPr>
              <w:ind w:left="-42" w:firstLine="0"/>
              <w:jc w:val="center"/>
              <w:rPr>
                <w:sz w:val="20"/>
                <w:szCs w:val="20"/>
              </w:rPr>
            </w:pPr>
            <w:r w:rsidDel="00000000" w:rsidR="00000000" w:rsidRPr="00000000">
              <w:rPr>
                <w:sz w:val="20"/>
                <w:szCs w:val="20"/>
                <w:rtl w:val="0"/>
              </w:rPr>
              <w:t xml:space="preserve">nitrilpropionamidas</w:t>
            </w:r>
          </w:p>
          <w:p w:rsidR="00000000" w:rsidDel="00000000" w:rsidP="00000000" w:rsidRDefault="00000000" w:rsidRPr="00000000" w14:paraId="00000079">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&lt;0,0023</w:t>
            </w:r>
          </w:p>
        </w:tc>
        <w:tc>
          <w:tcPr/>
          <w:p w:rsidR="00000000" w:rsidDel="00000000" w:rsidP="00000000" w:rsidRDefault="00000000" w:rsidRPr="00000000" w14:paraId="0000007B">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7C">
            <w:pPr>
              <w:rPr>
                <w:sz w:val="20"/>
                <w:szCs w:val="20"/>
              </w:rPr>
            </w:pPr>
            <w:r w:rsidDel="00000000" w:rsidR="00000000" w:rsidRPr="00000000">
              <w:rPr>
                <w:sz w:val="20"/>
                <w:szCs w:val="20"/>
                <w:rtl w:val="0"/>
              </w:rPr>
              <w:t xml:space="preserve">Acute Tox. 2 </w:t>
            </w:r>
          </w:p>
          <w:p w:rsidR="00000000" w:rsidDel="00000000" w:rsidP="00000000" w:rsidRDefault="00000000" w:rsidRPr="00000000" w14:paraId="0000007D">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7E">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F">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80">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81">
            <w:pPr>
              <w:rPr>
                <w:sz w:val="16"/>
                <w:szCs w:val="16"/>
              </w:rPr>
            </w:pPr>
            <w:r w:rsidDel="00000000" w:rsidR="00000000" w:rsidRPr="00000000">
              <w:rPr>
                <w:sz w:val="20"/>
                <w:szCs w:val="20"/>
                <w:rtl w:val="0"/>
              </w:rPr>
              <w:t xml:space="preserve">Aquatic Chronic 2 </w:t>
            </w:r>
            <w:r w:rsidDel="00000000" w:rsidR="00000000" w:rsidRPr="00000000">
              <w:rPr>
                <w:rtl w:val="0"/>
              </w:rPr>
            </w:r>
          </w:p>
        </w:tc>
        <w:tc>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6">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88">
            <w:pPr>
              <w:jc w:val="center"/>
              <w:rPr>
                <w:sz w:val="16"/>
                <w:szCs w:val="16"/>
              </w:rPr>
            </w:pPr>
            <w:r w:rsidDel="00000000" w:rsidR="00000000" w:rsidRPr="00000000">
              <w:rPr>
                <w:sz w:val="20"/>
                <w:szCs w:val="20"/>
                <w:rtl w:val="0"/>
              </w:rPr>
              <w:t xml:space="preserve">H411</w:t>
            </w:r>
            <w:r w:rsidDel="00000000" w:rsidR="00000000" w:rsidRPr="00000000">
              <w:rPr>
                <w:rtl w:val="0"/>
              </w:rPr>
            </w:r>
          </w:p>
        </w:tc>
      </w:tr>
    </w:tbl>
    <w:p w:rsidR="00000000" w:rsidDel="00000000" w:rsidP="00000000" w:rsidRDefault="00000000" w:rsidRPr="00000000" w14:paraId="00000089">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8F">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90">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7">
      <w:pPr>
        <w:jc w:val="right"/>
        <w:rPr>
          <w:sz w:val="20"/>
          <w:szCs w:val="20"/>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A1">
      <w:pPr>
        <w:jc w:val="right"/>
        <w:rPr>
          <w:sz w:val="16"/>
          <w:szCs w:val="16"/>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2">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A3">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6">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A7">
            <w:pPr>
              <w:rPr>
                <w:sz w:val="4"/>
                <w:szCs w:val="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AF">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BB">
      <w:pPr>
        <w:rPr/>
      </w:pPr>
      <w:r w:rsidDel="00000000" w:rsidR="00000000" w:rsidRPr="00000000">
        <w:rPr>
          <w:rtl w:val="0"/>
        </w:rPr>
      </w:r>
    </w:p>
    <w:tbl>
      <w:tblPr>
        <w:tblStyle w:val="Table1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4"/>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0EF">
      <w:pPr>
        <w:rPr>
          <w:sz w:val="4"/>
          <w:szCs w:val="4"/>
        </w:rPr>
      </w:pPr>
      <w:r w:rsidDel="00000000" w:rsidR="00000000" w:rsidRPr="00000000">
        <w:rPr>
          <w:rtl w:val="0"/>
        </w:rPr>
      </w:r>
    </w:p>
    <w:p w:rsidR="00000000" w:rsidDel="00000000" w:rsidP="00000000" w:rsidRDefault="00000000" w:rsidRPr="00000000" w14:paraId="000000F0">
      <w:pPr>
        <w:rPr>
          <w:sz w:val="12"/>
          <w:szCs w:val="12"/>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0F9">
      <w:pPr>
        <w:rPr/>
      </w:pPr>
      <w:r w:rsidDel="00000000" w:rsidR="00000000" w:rsidRPr="00000000">
        <w:rPr>
          <w:rtl w:val="0"/>
        </w:rPr>
      </w:r>
    </w:p>
    <w:tbl>
      <w:tblPr>
        <w:tblStyle w:val="Table2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2"/>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Klampi pasta</w:t>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Įvairios spalvos</w:t>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bl>
    <w:p w:rsidR="00000000" w:rsidDel="00000000" w:rsidP="00000000" w:rsidRDefault="00000000" w:rsidRPr="00000000" w14:paraId="0000010C">
      <w:pPr>
        <w:rPr>
          <w:sz w:val="16"/>
          <w:szCs w:val="16"/>
        </w:rPr>
      </w:pPr>
      <w:r w:rsidDel="00000000" w:rsidR="00000000" w:rsidRPr="00000000">
        <w:rPr>
          <w:rtl w:val="0"/>
        </w:rPr>
      </w:r>
    </w:p>
    <w:tbl>
      <w:tblPr>
        <w:tblStyle w:val="Table23"/>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21">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Klampi pasta </w:t>
            </w:r>
          </w:p>
          <w:p w:rsidR="00000000" w:rsidDel="00000000" w:rsidP="00000000" w:rsidRDefault="00000000" w:rsidRPr="00000000" w14:paraId="0000012D">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300000 mPa·s </w:t>
            </w:r>
          </w:p>
          <w:p w:rsidR="00000000" w:rsidDel="00000000" w:rsidP="00000000" w:rsidRDefault="00000000" w:rsidRPr="00000000" w14:paraId="0000012E">
            <w:pPr>
              <w:rPr>
                <w:sz w:val="20"/>
                <w:szCs w:val="20"/>
              </w:rPr>
            </w:pPr>
            <w:r w:rsidDel="00000000" w:rsidR="00000000" w:rsidRPr="00000000">
              <w:rPr>
                <w:sz w:val="20"/>
                <w:szCs w:val="20"/>
                <w:rtl w:val="0"/>
              </w:rPr>
              <w:t xml:space="preserve">(viskozimetras: kūgis ir diskas; diskas-R7 greitis-3)  </w:t>
            </w:r>
          </w:p>
          <w:p w:rsidR="00000000" w:rsidDel="00000000" w:rsidP="00000000" w:rsidRDefault="00000000" w:rsidRPr="00000000" w14:paraId="0000012F">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3D">
      <w:pPr>
        <w:rPr/>
      </w:pPr>
      <w:r w:rsidDel="00000000" w:rsidR="00000000" w:rsidRPr="00000000">
        <w:rPr>
          <w:rtl w:val="0"/>
        </w:rPr>
      </w:r>
    </w:p>
    <w:tbl>
      <w:tblPr>
        <w:tblStyle w:val="Table2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45">
      <w:pPr>
        <w:rPr/>
      </w:pPr>
      <w:r w:rsidDel="00000000" w:rsidR="00000000" w:rsidRPr="00000000">
        <w:rPr>
          <w:rtl w:val="0"/>
        </w:rPr>
      </w:r>
    </w:p>
    <w:tbl>
      <w:tblPr>
        <w:tblStyle w:val="Table27"/>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51">
      <w:pPr>
        <w:rPr>
          <w:sz w:val="22"/>
          <w:szCs w:val="22"/>
        </w:rPr>
      </w:pPr>
      <w:r w:rsidDel="00000000" w:rsidR="00000000" w:rsidRPr="00000000">
        <w:rPr>
          <w:rtl w:val="0"/>
        </w:rPr>
      </w:r>
    </w:p>
    <w:tbl>
      <w:tblPr>
        <w:tblStyle w:val="Table2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1,2-benzizotiazol-3(2H)-onas ir 2,2-dibrom-3-nitrilpropionamidas – gali sukelti alerginę reakciją.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w:t>
            </w:r>
            <w:r w:rsidDel="00000000" w:rsidR="00000000" w:rsidRPr="00000000">
              <w:rPr>
                <w:rtl w:val="0"/>
              </w:rPr>
            </w:r>
          </w:p>
        </w:tc>
      </w:tr>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1,2-benzizotiazol-3(2H)-onas ir 2,2-dibrom-3-nitrilpropionamidas – gali sukelti alerginę reakciją.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w:t>
            </w:r>
            <w:r w:rsidDel="00000000" w:rsidR="00000000" w:rsidRPr="00000000">
              <w:rPr>
                <w:rtl w:val="0"/>
              </w:rPr>
            </w:r>
          </w:p>
        </w:tc>
      </w:tr>
      <w:tr>
        <w:trPr>
          <w:cantSplit w:val="0"/>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82">
      <w:pPr>
        <w:pStyle w:val="Title"/>
        <w:jc w:val="left"/>
        <w:rPr>
          <w:sz w:val="24"/>
          <w:szCs w:val="24"/>
        </w:rPr>
      </w:pPr>
      <w:r w:rsidDel="00000000" w:rsidR="00000000" w:rsidRPr="00000000">
        <w:rPr>
          <w:rtl w:val="0"/>
        </w:rPr>
      </w:r>
    </w:p>
    <w:tbl>
      <w:tblPr>
        <w:tblStyle w:val="Table3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85">
      <w:pPr>
        <w:rPr>
          <w:sz w:val="16"/>
          <w:szCs w:val="16"/>
        </w:rPr>
      </w:pPr>
      <w:r w:rsidDel="00000000" w:rsidR="00000000" w:rsidRPr="00000000">
        <w:rPr>
          <w:rtl w:val="0"/>
        </w:rPr>
      </w:r>
    </w:p>
    <w:tbl>
      <w:tblPr>
        <w:tblStyle w:val="Table3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94">
      <w:pPr>
        <w:jc w:val="right"/>
        <w:rPr>
          <w:sz w:val="20"/>
          <w:szCs w:val="20"/>
        </w:rPr>
      </w:pPr>
      <w:r w:rsidDel="00000000" w:rsidR="00000000" w:rsidRPr="00000000">
        <w:rPr>
          <w:rtl w:val="0"/>
        </w:rPr>
      </w:r>
    </w:p>
    <w:tbl>
      <w:tblPr>
        <w:tblStyle w:val="Table3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96">
      <w:pPr>
        <w:rPr/>
      </w:pPr>
      <w:r w:rsidDel="00000000" w:rsidR="00000000" w:rsidRPr="00000000">
        <w:rPr>
          <w:rtl w:val="0"/>
        </w:rPr>
      </w:r>
    </w:p>
    <w:tbl>
      <w:tblPr>
        <w:tblStyle w:val="Table34"/>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A0">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A1">
      <w:pPr>
        <w:jc w:val="both"/>
        <w:rPr>
          <w:sz w:val="8"/>
          <w:szCs w:val="8"/>
        </w:rPr>
      </w:pPr>
      <w:r w:rsidDel="00000000" w:rsidR="00000000" w:rsidRPr="00000000">
        <w:rPr>
          <w:rtl w:val="0"/>
        </w:rPr>
      </w:r>
    </w:p>
    <w:tbl>
      <w:tblPr>
        <w:tblStyle w:val="Table36"/>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B4">
      <w:pPr>
        <w:rPr>
          <w:sz w:val="16"/>
          <w:szCs w:val="16"/>
        </w:rPr>
      </w:pPr>
      <w:r w:rsidDel="00000000" w:rsidR="00000000" w:rsidRPr="00000000">
        <w:rPr>
          <w:rtl w:val="0"/>
        </w:rPr>
      </w:r>
    </w:p>
    <w:tbl>
      <w:tblPr>
        <w:tblStyle w:val="Table37"/>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B5">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B6">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B7">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BA">
      <w:pPr>
        <w:ind w:right="180"/>
        <w:jc w:val="right"/>
        <w:rPr/>
      </w:pPr>
      <w:r w:rsidDel="00000000" w:rsidR="00000000" w:rsidRPr="00000000">
        <w:rPr>
          <w:rtl w:val="0"/>
        </w:rPr>
      </w:r>
    </w:p>
    <w:tbl>
      <w:tblPr>
        <w:tblStyle w:val="Table3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BC">
      <w:pPr>
        <w:pStyle w:val="Title"/>
        <w:jc w:val="left"/>
        <w:rPr>
          <w:sz w:val="24"/>
          <w:szCs w:val="24"/>
        </w:rPr>
      </w:pPr>
      <w:r w:rsidDel="00000000" w:rsidR="00000000" w:rsidRPr="00000000">
        <w:rPr>
          <w:rtl w:val="0"/>
        </w:rPr>
      </w:r>
    </w:p>
    <w:tbl>
      <w:tblPr>
        <w:tblStyle w:val="Table3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C0">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C1">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C2">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leidimo sutartis) 2003.01.01, A ir B techninių priedų pakeitimai (2005 m. Redakcija);</w:t>
            </w:r>
          </w:p>
        </w:tc>
      </w:tr>
    </w:tbl>
    <w:p w:rsidR="00000000" w:rsidDel="00000000" w:rsidP="00000000" w:rsidRDefault="00000000" w:rsidRPr="00000000" w14:paraId="000001C5">
      <w:pPr>
        <w:rPr/>
      </w:pPr>
      <w:r w:rsidDel="00000000" w:rsidR="00000000" w:rsidRPr="00000000">
        <w:rPr>
          <w:rtl w:val="0"/>
        </w:rPr>
      </w:r>
    </w:p>
    <w:tbl>
      <w:tblPr>
        <w:tblStyle w:val="Table40"/>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C9">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CC">
      <w:pPr>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C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D0">
      <w:pPr>
        <w:rPr/>
      </w:pPr>
      <w:r w:rsidDel="00000000" w:rsidR="00000000" w:rsidRPr="00000000">
        <w:rPr>
          <w:rtl w:val="0"/>
        </w:rPr>
      </w:r>
    </w:p>
    <w:tbl>
      <w:tblPr>
        <w:tblStyle w:val="Table4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D4">
      <w:pPr>
        <w:spacing w:line="360" w:lineRule="auto"/>
        <w:rPr>
          <w:b w:val="1"/>
          <w:sz w:val="20"/>
          <w:szCs w:val="20"/>
        </w:rPr>
      </w:pPr>
      <w:r w:rsidDel="00000000" w:rsidR="00000000" w:rsidRPr="00000000">
        <w:rPr>
          <w:rtl w:val="0"/>
        </w:rPr>
      </w:r>
    </w:p>
    <w:tbl>
      <w:tblPr>
        <w:tblStyle w:val="Table43"/>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D9">
            <w:pPr>
              <w:rPr>
                <w:sz w:val="20"/>
                <w:szCs w:val="20"/>
              </w:rPr>
            </w:pPr>
            <w:r w:rsidDel="00000000" w:rsidR="00000000" w:rsidRPr="00000000">
              <w:rPr>
                <w:sz w:val="20"/>
                <w:szCs w:val="20"/>
                <w:rtl w:val="0"/>
              </w:rPr>
              <w:t xml:space="preserve">Acute Tox. 3 Ūmustoksiškumasprarijus, 3 pavojaus kategorija</w:t>
            </w:r>
          </w:p>
          <w:p w:rsidR="00000000" w:rsidDel="00000000" w:rsidP="00000000" w:rsidRDefault="00000000" w:rsidRPr="00000000" w14:paraId="000001DA">
            <w:pPr>
              <w:rPr>
                <w:sz w:val="20"/>
                <w:szCs w:val="20"/>
              </w:rPr>
            </w:pPr>
            <w:r w:rsidDel="00000000" w:rsidR="00000000" w:rsidRPr="00000000">
              <w:rPr>
                <w:sz w:val="20"/>
                <w:szCs w:val="20"/>
                <w:rtl w:val="0"/>
              </w:rPr>
              <w:t xml:space="preserve">Acute Tox 4 Ūmustoksiškumasprarijus, 4 pavojauskategorija</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2 Ūmus toksiškumas įkvėpus, 2 pavojaus kategorija</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įkvėpus, 3 pavojaus kategorija</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susilietus su oda, 3 pavojaus kategorija</w:t>
            </w:r>
          </w:p>
          <w:p w:rsidR="00000000" w:rsidDel="00000000" w:rsidP="00000000" w:rsidRDefault="00000000" w:rsidRPr="00000000" w14:paraId="000001DE">
            <w:pPr>
              <w:rPr>
                <w:sz w:val="20"/>
                <w:szCs w:val="20"/>
              </w:rPr>
            </w:pPr>
            <w:r w:rsidDel="00000000" w:rsidR="00000000" w:rsidRPr="00000000">
              <w:rPr>
                <w:sz w:val="20"/>
                <w:szCs w:val="20"/>
                <w:rtl w:val="0"/>
              </w:rPr>
              <w:t xml:space="preserve">Skin Corr. 1B Odosėsdinimas/dirginimas, 1B pavojaus kategorija</w:t>
            </w:r>
          </w:p>
          <w:p w:rsidR="00000000" w:rsidDel="00000000" w:rsidP="00000000" w:rsidRDefault="00000000" w:rsidRPr="00000000" w14:paraId="000001DF">
            <w:pPr>
              <w:rPr>
                <w:sz w:val="20"/>
                <w:szCs w:val="20"/>
              </w:rPr>
            </w:pPr>
            <w:r w:rsidDel="00000000" w:rsidR="00000000" w:rsidRPr="00000000">
              <w:rPr>
                <w:sz w:val="20"/>
                <w:szCs w:val="20"/>
                <w:rtl w:val="0"/>
              </w:rPr>
              <w:t xml:space="preserve">Skin Sens. 1, Odos jautrinimas 1 pavojaus kategorija</w:t>
            </w:r>
          </w:p>
          <w:p w:rsidR="00000000" w:rsidDel="00000000" w:rsidP="00000000" w:rsidRDefault="00000000" w:rsidRPr="00000000" w14:paraId="000001E0">
            <w:pPr>
              <w:rPr>
                <w:sz w:val="20"/>
                <w:szCs w:val="20"/>
              </w:rPr>
            </w:pPr>
            <w:r w:rsidDel="00000000" w:rsidR="00000000" w:rsidRPr="00000000">
              <w:rPr>
                <w:sz w:val="20"/>
                <w:szCs w:val="20"/>
                <w:rtl w:val="0"/>
              </w:rPr>
              <w:t xml:space="preserve">Skin Irrit. 2Odos dirginimas, 2 pavojaus kategorija</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AquaticAcute 1 , Pavojinga vandens aplinkai,  ūmus pavojus, 1 pavojaus kategorija</w:t>
            </w:r>
          </w:p>
          <w:p w:rsidR="00000000" w:rsidDel="00000000" w:rsidP="00000000" w:rsidRDefault="00000000" w:rsidRPr="00000000" w14:paraId="000001E2">
            <w:pPr>
              <w:rPr>
                <w:sz w:val="20"/>
                <w:szCs w:val="20"/>
              </w:rPr>
            </w:pPr>
            <w:r w:rsidDel="00000000" w:rsidR="00000000" w:rsidRPr="00000000">
              <w:rPr>
                <w:sz w:val="20"/>
                <w:szCs w:val="20"/>
                <w:rtl w:val="0"/>
              </w:rPr>
              <w:t xml:space="preserve">Aquatic Chronic 1 Pavojingavandensaplinkai, lėtinis pavojus, 1 pavojauskategorija</w:t>
            </w:r>
          </w:p>
          <w:p w:rsidR="00000000" w:rsidDel="00000000" w:rsidP="00000000" w:rsidRDefault="00000000" w:rsidRPr="00000000" w14:paraId="000001E3">
            <w:pPr>
              <w:rPr>
                <w:sz w:val="20"/>
                <w:szCs w:val="20"/>
              </w:rPr>
            </w:pPr>
            <w:r w:rsidDel="00000000" w:rsidR="00000000" w:rsidRPr="00000000">
              <w:rPr>
                <w:sz w:val="20"/>
                <w:szCs w:val="20"/>
                <w:rtl w:val="0"/>
              </w:rPr>
              <w:t xml:space="preserve">Aquatic Chronic 2; Pavojingavandens aplinkai, lėtinis pavojus, 1 pavojaus kategorija</w:t>
            </w:r>
          </w:p>
          <w:p w:rsidR="00000000" w:rsidDel="00000000" w:rsidP="00000000" w:rsidRDefault="00000000" w:rsidRPr="00000000" w14:paraId="000001E4">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8">
            <w:pPr>
              <w:rPr>
                <w:sz w:val="20"/>
                <w:szCs w:val="20"/>
              </w:rPr>
            </w:pPr>
            <w:r w:rsidDel="00000000" w:rsidR="00000000" w:rsidRPr="00000000">
              <w:rPr>
                <w:sz w:val="20"/>
                <w:szCs w:val="20"/>
                <w:rtl w:val="0"/>
              </w:rPr>
              <w:t xml:space="preserve">H301 Toksiškaprarijus</w:t>
            </w:r>
          </w:p>
          <w:p w:rsidR="00000000" w:rsidDel="00000000" w:rsidP="00000000" w:rsidRDefault="00000000" w:rsidRPr="00000000" w14:paraId="000001E9">
            <w:pPr>
              <w:rPr>
                <w:sz w:val="20"/>
                <w:szCs w:val="20"/>
              </w:rPr>
            </w:pPr>
            <w:r w:rsidDel="00000000" w:rsidR="00000000" w:rsidRPr="00000000">
              <w:rPr>
                <w:sz w:val="20"/>
                <w:szCs w:val="20"/>
                <w:rtl w:val="0"/>
              </w:rPr>
              <w:t xml:space="preserve">H302 Kenksmingaprarijus</w:t>
            </w:r>
          </w:p>
          <w:p w:rsidR="00000000" w:rsidDel="00000000" w:rsidP="00000000" w:rsidRDefault="00000000" w:rsidRPr="00000000" w14:paraId="000001EA">
            <w:pPr>
              <w:rPr>
                <w:sz w:val="20"/>
                <w:szCs w:val="20"/>
              </w:rPr>
            </w:pPr>
            <w:r w:rsidDel="00000000" w:rsidR="00000000" w:rsidRPr="00000000">
              <w:rPr>
                <w:sz w:val="20"/>
                <w:szCs w:val="20"/>
                <w:rtl w:val="0"/>
              </w:rPr>
              <w:t xml:space="preserve">H311 Toksiškasusilietussuoda</w:t>
            </w:r>
          </w:p>
          <w:p w:rsidR="00000000" w:rsidDel="00000000" w:rsidP="00000000" w:rsidRDefault="00000000" w:rsidRPr="00000000" w14:paraId="000001EB">
            <w:pPr>
              <w:rPr>
                <w:sz w:val="20"/>
                <w:szCs w:val="20"/>
              </w:rPr>
            </w:pPr>
            <w:r w:rsidDel="00000000" w:rsidR="00000000" w:rsidRPr="00000000">
              <w:rPr>
                <w:sz w:val="20"/>
                <w:szCs w:val="20"/>
                <w:rtl w:val="0"/>
              </w:rPr>
              <w:t xml:space="preserve">H314 Smarkiainudeginaodąirpažeidžiaakis</w:t>
            </w:r>
          </w:p>
          <w:p w:rsidR="00000000" w:rsidDel="00000000" w:rsidP="00000000" w:rsidRDefault="00000000" w:rsidRPr="00000000" w14:paraId="000001EC">
            <w:pPr>
              <w:rPr>
                <w:sz w:val="20"/>
                <w:szCs w:val="20"/>
              </w:rPr>
            </w:pPr>
            <w:r w:rsidDel="00000000" w:rsidR="00000000" w:rsidRPr="00000000">
              <w:rPr>
                <w:sz w:val="20"/>
                <w:szCs w:val="20"/>
                <w:rtl w:val="0"/>
              </w:rPr>
              <w:t xml:space="preserve">H315 Sukeliaodosdirginimą</w:t>
            </w:r>
          </w:p>
          <w:p w:rsidR="00000000" w:rsidDel="00000000" w:rsidP="00000000" w:rsidRDefault="00000000" w:rsidRPr="00000000" w14:paraId="000001ED">
            <w:pPr>
              <w:rPr>
                <w:sz w:val="20"/>
                <w:szCs w:val="20"/>
              </w:rPr>
            </w:pPr>
            <w:r w:rsidDel="00000000" w:rsidR="00000000" w:rsidRPr="00000000">
              <w:rPr>
                <w:sz w:val="20"/>
                <w:szCs w:val="20"/>
                <w:rtl w:val="0"/>
              </w:rPr>
              <w:t xml:space="preserve">H317 Galisukeltialerginęodosreakciją</w:t>
            </w:r>
          </w:p>
          <w:p w:rsidR="00000000" w:rsidDel="00000000" w:rsidP="00000000" w:rsidRDefault="00000000" w:rsidRPr="00000000" w14:paraId="000001EE">
            <w:pPr>
              <w:rPr>
                <w:sz w:val="20"/>
                <w:szCs w:val="20"/>
              </w:rPr>
            </w:pPr>
            <w:r w:rsidDel="00000000" w:rsidR="00000000" w:rsidRPr="00000000">
              <w:rPr>
                <w:sz w:val="20"/>
                <w:szCs w:val="20"/>
                <w:rtl w:val="0"/>
              </w:rPr>
              <w:t xml:space="preserve">H318 Smarkiaipažeidžiaakis</w:t>
            </w:r>
          </w:p>
          <w:p w:rsidR="00000000" w:rsidDel="00000000" w:rsidP="00000000" w:rsidRDefault="00000000" w:rsidRPr="00000000" w14:paraId="000001EF">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1F0">
            <w:pPr>
              <w:rPr>
                <w:sz w:val="20"/>
                <w:szCs w:val="20"/>
              </w:rPr>
            </w:pPr>
            <w:r w:rsidDel="00000000" w:rsidR="00000000" w:rsidRPr="00000000">
              <w:rPr>
                <w:sz w:val="20"/>
                <w:szCs w:val="20"/>
                <w:rtl w:val="0"/>
              </w:rPr>
              <w:t xml:space="preserve">H400 Labaitoksiškavandensorganizmams</w:t>
            </w:r>
          </w:p>
          <w:p w:rsidR="00000000" w:rsidDel="00000000" w:rsidP="00000000" w:rsidRDefault="00000000" w:rsidRPr="00000000" w14:paraId="000001F1">
            <w:pPr>
              <w:rPr>
                <w:sz w:val="20"/>
                <w:szCs w:val="20"/>
              </w:rPr>
            </w:pPr>
            <w:r w:rsidDel="00000000" w:rsidR="00000000" w:rsidRPr="00000000">
              <w:rPr>
                <w:sz w:val="20"/>
                <w:szCs w:val="20"/>
                <w:rtl w:val="0"/>
              </w:rPr>
              <w:t xml:space="preserve">H411 Toksiškavandensorganizmams</w:t>
            </w:r>
          </w:p>
          <w:p w:rsidR="00000000" w:rsidDel="00000000" w:rsidP="00000000" w:rsidRDefault="00000000" w:rsidRPr="00000000" w14:paraId="000001F2">
            <w:pPr>
              <w:rPr>
                <w:sz w:val="20"/>
                <w:szCs w:val="20"/>
              </w:rPr>
            </w:pPr>
            <w:r w:rsidDel="00000000" w:rsidR="00000000" w:rsidRPr="00000000">
              <w:rPr>
                <w:sz w:val="20"/>
                <w:szCs w:val="20"/>
                <w:rtl w:val="0"/>
              </w:rPr>
              <w:t xml:space="preserve">H331Toksiška įkvėpus.</w:t>
            </w:r>
          </w:p>
          <w:p w:rsidR="00000000" w:rsidDel="00000000" w:rsidP="00000000" w:rsidRDefault="00000000" w:rsidRPr="00000000" w14:paraId="000001F3">
            <w:pPr>
              <w:rPr>
                <w:sz w:val="20"/>
                <w:szCs w:val="20"/>
              </w:rPr>
            </w:pPr>
            <w:r w:rsidDel="00000000" w:rsidR="00000000" w:rsidRPr="00000000">
              <w:rPr>
                <w:rtl w:val="0"/>
              </w:rPr>
            </w:r>
          </w:p>
          <w:p w:rsidR="00000000" w:rsidDel="00000000" w:rsidP="00000000" w:rsidRDefault="00000000" w:rsidRPr="00000000" w14:paraId="000001F4">
            <w:pPr>
              <w:rPr>
                <w:sz w:val="16"/>
                <w:szCs w:val="16"/>
              </w:rPr>
            </w:pPr>
            <w:r w:rsidDel="00000000" w:rsidR="00000000" w:rsidRPr="00000000">
              <w:rPr>
                <w:rtl w:val="0"/>
              </w:rPr>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glaistu.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tl w:val="0"/>
        </w:rPr>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both"/>
        <w:rPr/>
      </w:pP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lapas</w:t>
    </w:r>
  </w:p>
  <w:tbl>
    <w:tblPr>
      <w:tblStyle w:val="Table44"/>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205">
          <w:pPr>
            <w:ind w:right="360"/>
            <w:jc w:val="center"/>
            <w:rPr>
              <w:b w:val="1"/>
              <w:sz w:val="16"/>
              <w:szCs w:val="16"/>
            </w:rPr>
          </w:pPr>
          <w:r w:rsidDel="00000000" w:rsidR="00000000" w:rsidRPr="00000000">
            <w:rPr>
              <w:rtl w:val="0"/>
            </w:rPr>
          </w:r>
        </w:p>
        <w:p w:rsidR="00000000" w:rsidDel="00000000" w:rsidP="00000000" w:rsidRDefault="00000000" w:rsidRPr="00000000" w14:paraId="00000206">
          <w:pPr>
            <w:jc w:val="center"/>
            <w:rPr>
              <w:b w:val="1"/>
              <w:sz w:val="28"/>
              <w:szCs w:val="28"/>
            </w:rPr>
          </w:pPr>
          <w:r w:rsidDel="00000000" w:rsidR="00000000" w:rsidRPr="00000000">
            <w:rPr>
              <w:b w:val="1"/>
              <w:sz w:val="28"/>
              <w:szCs w:val="28"/>
              <w:rtl w:val="0"/>
            </w:rPr>
            <w:t xml:space="preserve">UAB „Pro colore“</w:t>
          </w:r>
        </w:p>
        <w:p w:rsidR="00000000" w:rsidDel="00000000" w:rsidP="00000000" w:rsidRDefault="00000000" w:rsidRPr="00000000" w14:paraId="00000207">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208">
          <w:pPr>
            <w:jc w:val="center"/>
            <w:rPr>
              <w:rFonts w:ascii="Arial" w:cs="Arial" w:eastAsia="Arial" w:hAnsi="Arial"/>
              <w:b w:val="1"/>
              <w:color w:val="ffffff"/>
              <w:sz w:val="16"/>
              <w:szCs w:val="16"/>
              <w:highlight w:val="black"/>
            </w:rPr>
          </w:pPr>
          <w:r w:rsidDel="00000000" w:rsidR="00000000" w:rsidRPr="00000000">
            <w:rPr>
              <w:rtl w:val="0"/>
            </w:rPr>
          </w:r>
        </w:p>
      </w:tc>
      <w:tc>
        <w:tcPr>
          <w:shd w:fill="auto" w:val="clear"/>
        </w:tcPr>
        <w:p w:rsidR="00000000" w:rsidDel="00000000" w:rsidP="00000000" w:rsidRDefault="00000000" w:rsidRPr="00000000" w14:paraId="00000209">
          <w:pPr>
            <w:jc w:val="center"/>
            <w:rPr>
              <w:b w:val="1"/>
            </w:rPr>
          </w:pPr>
          <w:r w:rsidDel="00000000" w:rsidR="00000000" w:rsidRPr="00000000">
            <w:rPr>
              <w:rtl w:val="0"/>
            </w:rPr>
          </w:r>
        </w:p>
        <w:p w:rsidR="00000000" w:rsidDel="00000000" w:rsidP="00000000" w:rsidRDefault="00000000" w:rsidRPr="00000000" w14:paraId="0000020A">
          <w:pPr>
            <w:jc w:val="center"/>
            <w:rPr>
              <w:b w:val="1"/>
              <w:sz w:val="28"/>
              <w:szCs w:val="28"/>
            </w:rPr>
          </w:pPr>
          <w:r w:rsidDel="00000000" w:rsidR="00000000" w:rsidRPr="00000000">
            <w:rPr>
              <w:b w:val="1"/>
              <w:sz w:val="28"/>
              <w:szCs w:val="28"/>
              <w:rtl w:val="0"/>
            </w:rPr>
            <w:t xml:space="preserve">AUKŠTATEMPERATŪRINĖ MASTIKA-GLAISTAS TERMO +999</w:t>
          </w:r>
        </w:p>
      </w:tc>
    </w:tr>
  </w:tbl>
  <w:p w:rsidR="00000000" w:rsidDel="00000000" w:rsidP="00000000" w:rsidRDefault="00000000" w:rsidRPr="00000000" w14:paraId="0000020B">
    <w:pPr>
      <w:jc w:val="right"/>
      <w:rPr>
        <w:sz w:val="16"/>
        <w:szCs w:val="16"/>
      </w:rPr>
    </w:pPr>
    <w:r w:rsidDel="00000000" w:rsidR="00000000" w:rsidRPr="00000000">
      <w:rPr>
        <w:rtl w:val="0"/>
      </w:rPr>
    </w:r>
  </w:p>
  <w:tbl>
    <w:tblPr>
      <w:tblStyle w:val="Table45"/>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20C">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20D">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20E">
          <w:pPr>
            <w:rPr/>
          </w:pPr>
          <w:r w:rsidDel="00000000" w:rsidR="00000000" w:rsidRPr="00000000">
            <w:rPr>
              <w:rtl w:val="0"/>
            </w:rPr>
            <w:t xml:space="preserve">Pildymo data:    2015 05 20</w:t>
          </w:r>
        </w:p>
        <w:p w:rsidR="00000000" w:rsidDel="00000000" w:rsidP="00000000" w:rsidRDefault="00000000" w:rsidRPr="00000000" w14:paraId="0000020F">
          <w:pPr>
            <w:rPr/>
          </w:pPr>
          <w:r w:rsidDel="00000000" w:rsidR="00000000" w:rsidRPr="00000000">
            <w:rPr>
              <w:rtl w:val="0"/>
            </w:rPr>
            <w:t xml:space="preserve">Peržiūrėta: 2022 07 18</w:t>
          </w:r>
        </w:p>
        <w:p w:rsidR="00000000" w:rsidDel="00000000" w:rsidP="00000000" w:rsidRDefault="00000000" w:rsidRPr="00000000" w14:paraId="00000210">
          <w:pPr>
            <w:rPr/>
          </w:pPr>
          <w:r w:rsidDel="00000000" w:rsidR="00000000" w:rsidRPr="00000000">
            <w:rPr>
              <w:rtl w:val="0"/>
            </w:rPr>
            <w:t xml:space="preserve">Versija 4</w:t>
          </w:r>
        </w:p>
      </w:tc>
    </w:tr>
  </w:tbl>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300AD4"/>
    <w:rPr>
      <w:sz w:val="24"/>
      <w:szCs w:val="24"/>
      <w:lang w:eastAsia="en-US" w:val="en-GB"/>
    </w:rPr>
  </w:style>
  <w:style w:type="paragraph" w:styleId="Heading1">
    <w:name w:val="heading 1"/>
    <w:basedOn w:val="Normal"/>
    <w:next w:val="Normal"/>
    <w:qFormat w:val="1"/>
    <w:rsid w:val="00300AD4"/>
    <w:pPr>
      <w:keepNext w:val="1"/>
      <w:ind w:left="720"/>
      <w:outlineLvl w:val="0"/>
    </w:pPr>
    <w:rPr>
      <w:i w:val="1"/>
      <w:iCs w:val="1"/>
      <w:lang w:val="lt-LT"/>
    </w:rPr>
  </w:style>
  <w:style w:type="paragraph" w:styleId="Heading2">
    <w:name w:val="heading 2"/>
    <w:basedOn w:val="Normal"/>
    <w:next w:val="Normal"/>
    <w:qFormat w:val="1"/>
    <w:rsid w:val="00300AD4"/>
    <w:pPr>
      <w:keepNext w:val="1"/>
      <w:ind w:firstLine="720"/>
      <w:outlineLvl w:val="1"/>
    </w:pPr>
    <w:rPr>
      <w:i w:val="1"/>
      <w:iCs w:val="1"/>
      <w:lang w:val="lt-LT"/>
    </w:rPr>
  </w:style>
  <w:style w:type="paragraph" w:styleId="Heading3">
    <w:name w:val="heading 3"/>
    <w:basedOn w:val="Normal"/>
    <w:next w:val="Normal"/>
    <w:qFormat w:val="1"/>
    <w:rsid w:val="00300AD4"/>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300AD4"/>
    <w:pPr>
      <w:jc w:val="center"/>
    </w:pPr>
    <w:rPr>
      <w:b w:val="1"/>
      <w:bCs w:val="1"/>
      <w:sz w:val="32"/>
      <w:lang w:val="lt-LT"/>
    </w:rPr>
  </w:style>
  <w:style w:type="paragraph" w:styleId="BodyTextIndent">
    <w:name w:val="Body Text Indent"/>
    <w:basedOn w:val="Normal"/>
    <w:link w:val="BodyTextIndentChar"/>
    <w:rsid w:val="00300AD4"/>
    <w:pPr>
      <w:ind w:left="360"/>
    </w:pPr>
    <w:rPr>
      <w:b w:val="1"/>
      <w:bCs w:val="1"/>
    </w:rPr>
  </w:style>
  <w:style w:type="paragraph" w:styleId="BodyText">
    <w:name w:val="Body Text"/>
    <w:basedOn w:val="Normal"/>
    <w:rsid w:val="00300AD4"/>
    <w:rPr>
      <w:b w:val="1"/>
      <w:bCs w:val="1"/>
      <w:lang w:val="lt-LT"/>
    </w:rPr>
  </w:style>
  <w:style w:type="paragraph" w:styleId="BodyTextIndent2">
    <w:name w:val="Body Text Indent 2"/>
    <w:basedOn w:val="Normal"/>
    <w:rsid w:val="00300AD4"/>
    <w:pPr>
      <w:ind w:left="720"/>
    </w:pPr>
    <w:rPr>
      <w:i w:val="1"/>
      <w:iCs w:val="1"/>
      <w:lang w:val="lt-LT"/>
    </w:rPr>
  </w:style>
  <w:style w:type="paragraph" w:styleId="Header">
    <w:name w:val="header"/>
    <w:basedOn w:val="Normal"/>
    <w:rsid w:val="00300AD4"/>
    <w:pPr>
      <w:tabs>
        <w:tab w:val="center" w:pos="4320"/>
        <w:tab w:val="right" w:pos="8640"/>
      </w:tabs>
    </w:pPr>
  </w:style>
  <w:style w:type="paragraph" w:styleId="Footer">
    <w:name w:val="footer"/>
    <w:basedOn w:val="Normal"/>
    <w:rsid w:val="00300AD4"/>
    <w:pPr>
      <w:tabs>
        <w:tab w:val="center" w:pos="4320"/>
        <w:tab w:val="right" w:pos="8640"/>
      </w:tabs>
    </w:pPr>
  </w:style>
  <w:style w:type="character" w:styleId="PageNumber">
    <w:name w:val="page number"/>
    <w:basedOn w:val="DefaultParagraphFont"/>
    <w:rsid w:val="00300AD4"/>
  </w:style>
  <w:style w:type="paragraph" w:styleId="BodyText2">
    <w:name w:val="Body Text 2"/>
    <w:basedOn w:val="Normal"/>
    <w:rsid w:val="00300AD4"/>
    <w:pPr>
      <w:jc w:val="both"/>
    </w:pPr>
    <w:rPr>
      <w:lang w:val="lt-LT"/>
    </w:rPr>
  </w:style>
  <w:style w:type="paragraph" w:styleId="BodyTextIndent3">
    <w:name w:val="Body Text Indent 3"/>
    <w:basedOn w:val="Normal"/>
    <w:rsid w:val="00300AD4"/>
    <w:pPr>
      <w:ind w:left="5040" w:hanging="4320"/>
      <w:jc w:val="both"/>
    </w:pPr>
    <w:rPr>
      <w:lang w:val="lt-LT"/>
    </w:rPr>
  </w:style>
  <w:style w:type="paragraph" w:styleId="WW-BodyText2" w:customStyle="1">
    <w:name w:val="WW-Body Text 2"/>
    <w:basedOn w:val="Normal"/>
    <w:rsid w:val="00300AD4"/>
    <w:pPr>
      <w:suppressAutoHyphens w:val="1"/>
      <w:jc w:val="both"/>
    </w:pPr>
    <w:rPr>
      <w:rFonts w:ascii="Century Gothic" w:hAnsi="Century Gothic"/>
      <w:sz w:val="22"/>
      <w:lang w:eastAsia="ar-SA"/>
    </w:rPr>
  </w:style>
  <w:style w:type="paragraph" w:styleId="NormalWeb">
    <w:name w:val="Normal (Web)"/>
    <w:basedOn w:val="Normal"/>
    <w:rsid w:val="00300AD4"/>
    <w:pPr>
      <w:spacing w:after="100" w:afterAutospacing="1" w:before="100" w:beforeAutospacing="1"/>
    </w:pPr>
    <w:rPr>
      <w:rFonts w:ascii="Arial Unicode MS" w:cs="Arial Unicode MS" w:eastAsia="Arial Unicode MS" w:hAnsi="Arial Unicode MS"/>
    </w:rPr>
  </w:style>
  <w:style w:type="character" w:styleId="Hyperlink">
    <w:name w:val="Hyperlink"/>
    <w:rsid w:val="00300AD4"/>
    <w:rPr>
      <w:color w:val="0000ff"/>
      <w:u w:val="single"/>
    </w:rPr>
  </w:style>
  <w:style w:type="paragraph" w:styleId="BodyText3">
    <w:name w:val="Body Text 3"/>
    <w:basedOn w:val="Normal"/>
    <w:rsid w:val="00300AD4"/>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j9H8ajqIKygUzhqSJ/77P47pnA==">AMUW2mXvsgvkBN0H75t6IBBcMy9iMJ6ZR7oNjKm7AD2bu62SHIZ8Y8P1Dz6ZPZ7SnxjXESpELGMQnHbUwWPZXe54wE4APvnzKIcPUK1BnQVOaDq67Zi8zl0=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2022-10-14T05:03:00Z</dcterms:created>
  <dc:creator>Vytas</dc:creator>
</cp:coreProperties>
</file>