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4283" w:rsidRDefault="00284283">
      <w:pPr>
        <w:jc w:val="right"/>
        <w:rPr>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jc w:val="both"/>
            </w:pPr>
            <w:r>
              <w:rPr>
                <w:b/>
                <w:bCs/>
                <w:sz w:val="22"/>
                <w:szCs w:val="22"/>
                <w:lang w:val="lt-LT"/>
              </w:rPr>
              <w:t>1.MEDŽIAGOS ARBA MIŠINIO IR BENDROVĖS ARBA ĮMONĖS IDENTIFIKAVIMAS</w:t>
            </w:r>
          </w:p>
        </w:tc>
      </w:tr>
    </w:tbl>
    <w:p w:rsidR="00284283" w:rsidRDefault="00284283">
      <w:pPr>
        <w:ind w:left="360"/>
        <w:jc w:val="both"/>
        <w:rPr>
          <w:lang w:val="lt-LT"/>
        </w:rPr>
      </w:pPr>
    </w:p>
    <w:tbl>
      <w:tblPr>
        <w:tblW w:w="0" w:type="auto"/>
        <w:tblInd w:w="108" w:type="dxa"/>
        <w:tblLayout w:type="fixed"/>
        <w:tblLook w:val="0000"/>
      </w:tblPr>
      <w:tblGrid>
        <w:gridCol w:w="3179"/>
        <w:gridCol w:w="6171"/>
      </w:tblGrid>
      <w:tr w:rsidR="00284283">
        <w:tc>
          <w:tcPr>
            <w:tcW w:w="9350" w:type="dxa"/>
            <w:gridSpan w:val="2"/>
            <w:shd w:val="clear" w:color="auto" w:fill="auto"/>
          </w:tcPr>
          <w:p w:rsidR="00284283" w:rsidRDefault="00284283">
            <w:pPr>
              <w:pStyle w:val="Heading3"/>
              <w:numPr>
                <w:ilvl w:val="1"/>
                <w:numId w:val="2"/>
              </w:numPr>
            </w:pPr>
            <w:r>
              <w:rPr>
                <w:b/>
                <w:bCs/>
                <w:i w:val="0"/>
                <w:sz w:val="20"/>
                <w:szCs w:val="20"/>
              </w:rPr>
              <w:t>Produkto identifikatorius</w:t>
            </w:r>
          </w:p>
          <w:p w:rsidR="00284283" w:rsidRDefault="00284283">
            <w:pPr>
              <w:rPr>
                <w:b/>
                <w:bCs/>
                <w:i/>
                <w:sz w:val="8"/>
                <w:szCs w:val="8"/>
                <w:lang w:val="lt-LT"/>
              </w:rPr>
            </w:pPr>
          </w:p>
        </w:tc>
      </w:tr>
      <w:tr w:rsidR="00284283">
        <w:tc>
          <w:tcPr>
            <w:tcW w:w="3179" w:type="dxa"/>
            <w:shd w:val="clear" w:color="auto" w:fill="auto"/>
          </w:tcPr>
          <w:p w:rsidR="00284283" w:rsidRDefault="00284283">
            <w:pPr>
              <w:ind w:firstLine="266"/>
              <w:jc w:val="both"/>
            </w:pPr>
            <w:r>
              <w:rPr>
                <w:bCs/>
                <w:sz w:val="20"/>
                <w:lang w:val="lt-LT"/>
              </w:rPr>
              <w:t>Prekinis pavadinimas:</w:t>
            </w:r>
          </w:p>
        </w:tc>
        <w:tc>
          <w:tcPr>
            <w:tcW w:w="6171" w:type="dxa"/>
            <w:shd w:val="clear" w:color="auto" w:fill="auto"/>
          </w:tcPr>
          <w:p w:rsidR="00284283" w:rsidRDefault="00284283">
            <w:r>
              <w:rPr>
                <w:b/>
                <w:sz w:val="20"/>
                <w:szCs w:val="20"/>
              </w:rPr>
              <w:t>LAKAS PRO.PARKET 2K</w:t>
            </w:r>
            <w:r w:rsidR="001D17FC">
              <w:rPr>
                <w:b/>
                <w:sz w:val="20"/>
                <w:szCs w:val="20"/>
              </w:rPr>
              <w:t xml:space="preserve"> KIETIKLIS</w:t>
            </w:r>
          </w:p>
          <w:p w:rsidR="00284283" w:rsidRDefault="00284283">
            <w:pPr>
              <w:pStyle w:val="Antrat"/>
              <w:jc w:val="left"/>
              <w:rPr>
                <w:b w:val="0"/>
                <w:sz w:val="16"/>
                <w:szCs w:val="16"/>
              </w:rPr>
            </w:pPr>
          </w:p>
        </w:tc>
      </w:tr>
      <w:tr w:rsidR="00284283">
        <w:tc>
          <w:tcPr>
            <w:tcW w:w="9350" w:type="dxa"/>
            <w:gridSpan w:val="2"/>
            <w:shd w:val="clear" w:color="auto" w:fill="auto"/>
          </w:tcPr>
          <w:p w:rsidR="00284283" w:rsidRPr="004D1AB5" w:rsidRDefault="00284283">
            <w:pPr>
              <w:jc w:val="both"/>
              <w:rPr>
                <w:lang w:val="lt-LT"/>
              </w:rPr>
            </w:pPr>
            <w:r>
              <w:rPr>
                <w:b/>
                <w:bCs/>
                <w:sz w:val="20"/>
                <w:szCs w:val="20"/>
                <w:lang w:val="lt-LT"/>
              </w:rPr>
              <w:t xml:space="preserve">1.2 Medžiagos ar </w:t>
            </w:r>
            <w:r>
              <w:rPr>
                <w:b/>
                <w:bCs/>
                <w:sz w:val="20"/>
                <w:szCs w:val="20"/>
                <w:u w:val="single"/>
                <w:lang w:val="lt-LT"/>
              </w:rPr>
              <w:t>mišinio</w:t>
            </w:r>
            <w:r>
              <w:rPr>
                <w:b/>
                <w:bCs/>
                <w:sz w:val="20"/>
                <w:szCs w:val="20"/>
                <w:lang w:val="lt-LT"/>
              </w:rPr>
              <w:t xml:space="preserve"> nustatyti naudojimo būdai ir nerekomenduojami naudojimo būdai</w:t>
            </w:r>
          </w:p>
          <w:p w:rsidR="00284283" w:rsidRDefault="00284283">
            <w:pPr>
              <w:jc w:val="both"/>
              <w:rPr>
                <w:b/>
                <w:bCs/>
                <w:sz w:val="8"/>
                <w:szCs w:val="8"/>
                <w:lang w:val="lt-LT"/>
              </w:rPr>
            </w:pPr>
          </w:p>
        </w:tc>
      </w:tr>
      <w:tr w:rsidR="00284283">
        <w:tc>
          <w:tcPr>
            <w:tcW w:w="3179" w:type="dxa"/>
            <w:shd w:val="clear" w:color="auto" w:fill="auto"/>
          </w:tcPr>
          <w:p w:rsidR="00284283" w:rsidRDefault="00284283">
            <w:pPr>
              <w:ind w:left="266"/>
              <w:jc w:val="both"/>
            </w:pPr>
            <w:r>
              <w:rPr>
                <w:bCs/>
                <w:sz w:val="20"/>
                <w:lang w:val="lt-LT"/>
              </w:rPr>
              <w:t>Mišinio paskirtis:</w:t>
            </w:r>
          </w:p>
        </w:tc>
        <w:tc>
          <w:tcPr>
            <w:tcW w:w="6171" w:type="dxa"/>
            <w:shd w:val="clear" w:color="auto" w:fill="auto"/>
          </w:tcPr>
          <w:p w:rsidR="00284283" w:rsidRDefault="00A233A2">
            <w:pPr>
              <w:jc w:val="both"/>
              <w:rPr>
                <w:sz w:val="20"/>
                <w:szCs w:val="20"/>
                <w:lang w:val="lt-LT"/>
              </w:rPr>
            </w:pPr>
            <w:r>
              <w:rPr>
                <w:sz w:val="20"/>
                <w:szCs w:val="20"/>
                <w:lang w:val="lt-LT"/>
              </w:rPr>
              <w:t xml:space="preserve">Įmaišomas į 2K Pro Parket laką. </w:t>
            </w:r>
          </w:p>
          <w:p w:rsidR="00C277DE" w:rsidRDefault="00C277DE" w:rsidP="00C277DE">
            <w:pPr>
              <w:shd w:val="clear" w:color="auto" w:fill="FFFFFF"/>
              <w:rPr>
                <w:b/>
                <w:color w:val="333333"/>
                <w:sz w:val="22"/>
                <w:szCs w:val="22"/>
              </w:rPr>
            </w:pPr>
            <w:r w:rsidRPr="00C277DE">
              <w:rPr>
                <w:b/>
                <w:color w:val="333333"/>
                <w:sz w:val="20"/>
                <w:szCs w:val="20"/>
              </w:rPr>
              <w:t>Naudoti tik profesionaliam darbui</w:t>
            </w:r>
            <w:r w:rsidRPr="00C277DE">
              <w:rPr>
                <w:b/>
                <w:color w:val="333333"/>
                <w:sz w:val="22"/>
                <w:szCs w:val="22"/>
              </w:rPr>
              <w:t>.</w:t>
            </w:r>
          </w:p>
          <w:p w:rsidR="009B31FD" w:rsidRPr="009B31FD" w:rsidRDefault="009B31FD" w:rsidP="00C277DE">
            <w:pPr>
              <w:shd w:val="clear" w:color="auto" w:fill="FFFFFF"/>
              <w:rPr>
                <w:rFonts w:ascii="Calibri" w:hAnsi="Calibri" w:cs="Calibri"/>
                <w:b/>
                <w:color w:val="333333"/>
                <w:sz w:val="20"/>
                <w:szCs w:val="20"/>
              </w:rPr>
            </w:pPr>
            <w:r w:rsidRPr="009B31FD">
              <w:rPr>
                <w:b/>
                <w:color w:val="333333"/>
                <w:sz w:val="20"/>
                <w:szCs w:val="20"/>
              </w:rPr>
              <w:t xml:space="preserve">Nuo 2023 m. rugpjūčio 24 d. reikalingi tinkami mokymai prieš naudojant pramoninei ar profesionaliai paskirčiai. </w:t>
            </w:r>
          </w:p>
          <w:p w:rsidR="00C277DE" w:rsidRPr="00A233A2" w:rsidRDefault="00C277DE">
            <w:pPr>
              <w:jc w:val="both"/>
              <w:rPr>
                <w:lang w:val="lt-LT"/>
              </w:rPr>
            </w:pPr>
          </w:p>
          <w:p w:rsidR="00284283" w:rsidRDefault="00284283">
            <w:pPr>
              <w:jc w:val="both"/>
              <w:rPr>
                <w:sz w:val="16"/>
                <w:szCs w:val="16"/>
                <w:lang w:val="lt-LT"/>
              </w:rPr>
            </w:pPr>
          </w:p>
        </w:tc>
      </w:tr>
      <w:tr w:rsidR="00284283">
        <w:tc>
          <w:tcPr>
            <w:tcW w:w="9350" w:type="dxa"/>
            <w:gridSpan w:val="2"/>
            <w:shd w:val="clear" w:color="auto" w:fill="auto"/>
          </w:tcPr>
          <w:p w:rsidR="00284283" w:rsidRDefault="00284283">
            <w:pPr>
              <w:jc w:val="both"/>
            </w:pPr>
            <w:r>
              <w:rPr>
                <w:b/>
                <w:bCs/>
                <w:sz w:val="20"/>
                <w:szCs w:val="20"/>
                <w:lang w:val="lt-LT"/>
              </w:rPr>
              <w:t>1.3 Išsami informacija apie saugos duomenų lapo teikėją</w:t>
            </w:r>
          </w:p>
          <w:p w:rsidR="00284283" w:rsidRDefault="00284283">
            <w:pPr>
              <w:jc w:val="both"/>
              <w:rPr>
                <w:b/>
                <w:bCs/>
                <w:sz w:val="12"/>
                <w:szCs w:val="12"/>
                <w:lang w:val="lt-LT"/>
              </w:rPr>
            </w:pPr>
          </w:p>
        </w:tc>
      </w:tr>
      <w:tr w:rsidR="00284283">
        <w:tc>
          <w:tcPr>
            <w:tcW w:w="3179" w:type="dxa"/>
            <w:shd w:val="clear" w:color="auto" w:fill="auto"/>
          </w:tcPr>
          <w:p w:rsidR="00284283" w:rsidRDefault="00284283">
            <w:pPr>
              <w:ind w:firstLine="266"/>
              <w:jc w:val="both"/>
            </w:pPr>
            <w:r>
              <w:rPr>
                <w:b/>
                <w:bCs/>
                <w:sz w:val="20"/>
                <w:lang w:val="lt-LT"/>
              </w:rPr>
              <w:t>Gamintojas:</w:t>
            </w:r>
          </w:p>
        </w:tc>
        <w:tc>
          <w:tcPr>
            <w:tcW w:w="6171" w:type="dxa"/>
            <w:shd w:val="clear" w:color="auto" w:fill="auto"/>
          </w:tcPr>
          <w:p w:rsidR="00284283" w:rsidRDefault="00284283">
            <w:pPr>
              <w:jc w:val="both"/>
            </w:pPr>
            <w:r>
              <w:rPr>
                <w:sz w:val="20"/>
                <w:szCs w:val="20"/>
                <w:lang w:val="lt-LT"/>
              </w:rPr>
              <w:t xml:space="preserve">UAB „Pro colore“ </w:t>
            </w:r>
          </w:p>
        </w:tc>
      </w:tr>
      <w:tr w:rsidR="00284283">
        <w:tc>
          <w:tcPr>
            <w:tcW w:w="3179" w:type="dxa"/>
            <w:shd w:val="clear" w:color="auto" w:fill="auto"/>
          </w:tcPr>
          <w:p w:rsidR="00284283" w:rsidRDefault="00284283">
            <w:pPr>
              <w:ind w:firstLine="266"/>
              <w:jc w:val="both"/>
            </w:pPr>
            <w:r>
              <w:rPr>
                <w:bCs/>
                <w:sz w:val="20"/>
                <w:lang w:val="lt-LT"/>
              </w:rPr>
              <w:t>Adresas:</w:t>
            </w:r>
          </w:p>
        </w:tc>
        <w:tc>
          <w:tcPr>
            <w:tcW w:w="6171" w:type="dxa"/>
            <w:shd w:val="clear" w:color="auto" w:fill="auto"/>
          </w:tcPr>
          <w:p w:rsidR="00284283" w:rsidRDefault="00284283">
            <w:pPr>
              <w:jc w:val="both"/>
            </w:pPr>
            <w:r>
              <w:rPr>
                <w:sz w:val="20"/>
                <w:szCs w:val="20"/>
                <w:lang w:val="lt-LT"/>
              </w:rPr>
              <w:t>Rytų g.19, LT-70391, Virbalio Miesto Laukų k., Vilkaviškio r. sav., www.procolor.lt</w:t>
            </w:r>
          </w:p>
        </w:tc>
      </w:tr>
      <w:tr w:rsidR="00284283">
        <w:tc>
          <w:tcPr>
            <w:tcW w:w="3179" w:type="dxa"/>
            <w:shd w:val="clear" w:color="auto" w:fill="auto"/>
          </w:tcPr>
          <w:p w:rsidR="00284283" w:rsidRDefault="00284283">
            <w:pPr>
              <w:ind w:firstLine="266"/>
              <w:jc w:val="both"/>
            </w:pPr>
            <w:r>
              <w:rPr>
                <w:bCs/>
                <w:sz w:val="20"/>
                <w:lang w:val="lt-LT"/>
              </w:rPr>
              <w:t>Telefonas, faksas:</w:t>
            </w:r>
          </w:p>
        </w:tc>
        <w:tc>
          <w:tcPr>
            <w:tcW w:w="6171" w:type="dxa"/>
            <w:shd w:val="clear" w:color="auto" w:fill="auto"/>
          </w:tcPr>
          <w:p w:rsidR="00284283" w:rsidRDefault="00284283">
            <w:pPr>
              <w:jc w:val="both"/>
            </w:pPr>
            <w:r>
              <w:rPr>
                <w:sz w:val="20"/>
                <w:lang w:val="lt-LT"/>
              </w:rPr>
              <w:t>8 342 54290</w:t>
            </w:r>
          </w:p>
        </w:tc>
      </w:tr>
      <w:tr w:rsidR="00284283">
        <w:tc>
          <w:tcPr>
            <w:tcW w:w="3179" w:type="dxa"/>
            <w:shd w:val="clear" w:color="auto" w:fill="auto"/>
          </w:tcPr>
          <w:p w:rsidR="00284283" w:rsidRDefault="00284283">
            <w:pPr>
              <w:ind w:firstLine="266"/>
              <w:jc w:val="both"/>
            </w:pPr>
            <w:r>
              <w:rPr>
                <w:bCs/>
                <w:sz w:val="20"/>
                <w:lang w:val="lt-LT"/>
              </w:rPr>
              <w:t>El. paštas:</w:t>
            </w:r>
          </w:p>
        </w:tc>
        <w:tc>
          <w:tcPr>
            <w:tcW w:w="6171" w:type="dxa"/>
            <w:shd w:val="clear" w:color="auto" w:fill="auto"/>
          </w:tcPr>
          <w:p w:rsidR="00284283" w:rsidRDefault="00284283">
            <w:pPr>
              <w:jc w:val="both"/>
              <w:rPr>
                <w:color w:val="0000FF"/>
                <w:sz w:val="16"/>
                <w:szCs w:val="16"/>
                <w:highlight w:val="green"/>
                <w:u w:val="single"/>
                <w:lang w:val="lt-LT"/>
              </w:rPr>
            </w:pPr>
            <w:r>
              <w:rPr>
                <w:color w:val="0000FF"/>
                <w:sz w:val="20"/>
                <w:u w:val="single"/>
                <w:lang w:val="lt-LT"/>
              </w:rPr>
              <w:t>info</w:t>
            </w:r>
            <w:hyperlink r:id="rId7" w:history="1">
              <w:r>
                <w:rPr>
                  <w:rStyle w:val="Hyperlink"/>
                  <w:sz w:val="20"/>
                  <w:lang w:val="lt-LT"/>
                </w:rPr>
                <w:t>@procolor.lt</w:t>
              </w:r>
            </w:hyperlink>
          </w:p>
          <w:p w:rsidR="00284283" w:rsidRDefault="00284283">
            <w:pPr>
              <w:jc w:val="both"/>
              <w:rPr>
                <w:color w:val="0000FF"/>
                <w:sz w:val="16"/>
                <w:szCs w:val="16"/>
                <w:highlight w:val="green"/>
                <w:u w:val="single"/>
                <w:lang w:val="lt-LT"/>
              </w:rPr>
            </w:pPr>
          </w:p>
        </w:tc>
      </w:tr>
      <w:tr w:rsidR="00284283">
        <w:tc>
          <w:tcPr>
            <w:tcW w:w="3179" w:type="dxa"/>
            <w:shd w:val="clear" w:color="auto" w:fill="auto"/>
          </w:tcPr>
          <w:p w:rsidR="00284283" w:rsidRDefault="00284283">
            <w:pPr>
              <w:jc w:val="both"/>
            </w:pPr>
            <w:r>
              <w:rPr>
                <w:b/>
                <w:bCs/>
                <w:sz w:val="20"/>
                <w:lang w:val="lt-LT"/>
              </w:rPr>
              <w:t>1.4 Pagalbos telefono numeris</w:t>
            </w:r>
          </w:p>
        </w:tc>
        <w:tc>
          <w:tcPr>
            <w:tcW w:w="6171" w:type="dxa"/>
            <w:shd w:val="clear" w:color="auto" w:fill="auto"/>
          </w:tcPr>
          <w:p w:rsidR="00284283" w:rsidRDefault="00284283">
            <w:pPr>
              <w:snapToGrid w:val="0"/>
              <w:jc w:val="both"/>
              <w:rPr>
                <w:b/>
                <w:bCs/>
                <w:sz w:val="20"/>
                <w:lang w:val="lt-LT"/>
              </w:rPr>
            </w:pPr>
          </w:p>
        </w:tc>
      </w:tr>
      <w:tr w:rsidR="00284283">
        <w:tc>
          <w:tcPr>
            <w:tcW w:w="3179" w:type="dxa"/>
            <w:shd w:val="clear" w:color="auto" w:fill="auto"/>
          </w:tcPr>
          <w:p w:rsidR="00284283" w:rsidRDefault="00284283">
            <w:pPr>
              <w:ind w:firstLine="266"/>
              <w:jc w:val="both"/>
            </w:pPr>
            <w:r>
              <w:rPr>
                <w:bCs/>
                <w:sz w:val="20"/>
                <w:lang w:val="lt-LT"/>
              </w:rPr>
              <w:t>Pagalbos telefonas:</w:t>
            </w:r>
          </w:p>
        </w:tc>
        <w:tc>
          <w:tcPr>
            <w:tcW w:w="6171" w:type="dxa"/>
            <w:shd w:val="clear" w:color="auto" w:fill="auto"/>
          </w:tcPr>
          <w:p w:rsidR="00284283" w:rsidRDefault="009D50E4">
            <w:pPr>
              <w:jc w:val="both"/>
            </w:pPr>
            <w:r>
              <w:rPr>
                <w:sz w:val="20"/>
                <w:lang w:val="lt-LT"/>
              </w:rPr>
              <w:t>Lietuvos apsinuodijimų kontrolės ir informacijos biuras visą parą: telefonas +370 5 236 20 52, mob. +370 687 53378</w:t>
            </w:r>
          </w:p>
        </w:tc>
      </w:tr>
    </w:tbl>
    <w:p w:rsidR="00284283" w:rsidRDefault="00284283">
      <w:pPr>
        <w:rPr>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pPr>
            <w:r>
              <w:rPr>
                <w:bCs w:val="0"/>
                <w:sz w:val="22"/>
                <w:szCs w:val="22"/>
              </w:rPr>
              <w:t>2. GALIMI PAVOJAI</w:t>
            </w:r>
          </w:p>
        </w:tc>
      </w:tr>
    </w:tbl>
    <w:p w:rsidR="00284283" w:rsidRDefault="00284283">
      <w:pPr>
        <w:pStyle w:val="BodyTextIndent"/>
        <w:ind w:left="0"/>
      </w:pPr>
    </w:p>
    <w:tbl>
      <w:tblPr>
        <w:tblW w:w="0" w:type="auto"/>
        <w:tblInd w:w="108" w:type="dxa"/>
        <w:tblLayout w:type="fixed"/>
        <w:tblLook w:val="0000"/>
      </w:tblPr>
      <w:tblGrid>
        <w:gridCol w:w="3366"/>
        <w:gridCol w:w="1994"/>
        <w:gridCol w:w="1995"/>
        <w:gridCol w:w="1995"/>
      </w:tblGrid>
      <w:tr w:rsidR="00284283">
        <w:tc>
          <w:tcPr>
            <w:tcW w:w="9350" w:type="dxa"/>
            <w:gridSpan w:val="4"/>
            <w:shd w:val="clear" w:color="auto" w:fill="auto"/>
          </w:tcPr>
          <w:p w:rsidR="00284283" w:rsidRDefault="00284283">
            <w:pPr>
              <w:pStyle w:val="Heading3"/>
            </w:pPr>
            <w:r>
              <w:rPr>
                <w:b/>
                <w:bCs/>
                <w:i w:val="0"/>
                <w:sz w:val="20"/>
                <w:szCs w:val="20"/>
              </w:rPr>
              <w:t>2.1 Medžiagos ar mišinio klasifikavimas</w:t>
            </w:r>
          </w:p>
          <w:p w:rsidR="00284283" w:rsidRDefault="00284283">
            <w:pPr>
              <w:rPr>
                <w:b/>
                <w:bCs/>
                <w:i/>
                <w:sz w:val="12"/>
                <w:szCs w:val="12"/>
                <w:lang w:val="lt-LT"/>
              </w:rPr>
            </w:pPr>
          </w:p>
        </w:tc>
      </w:tr>
      <w:tr w:rsidR="00284283">
        <w:tc>
          <w:tcPr>
            <w:tcW w:w="9350" w:type="dxa"/>
            <w:gridSpan w:val="4"/>
            <w:shd w:val="clear" w:color="auto" w:fill="auto"/>
          </w:tcPr>
          <w:p w:rsidR="00284283" w:rsidRDefault="00284283">
            <w:pPr>
              <w:pStyle w:val="Heading3"/>
            </w:pPr>
            <w:r>
              <w:rPr>
                <w:b/>
                <w:i w:val="0"/>
                <w:sz w:val="20"/>
                <w:szCs w:val="20"/>
              </w:rPr>
              <w:t xml:space="preserve">2.1.1 Klasifikacija pagal reglamentą Nr. 1272/2008 (CLP)    </w:t>
            </w:r>
          </w:p>
          <w:p w:rsidR="00284283" w:rsidRDefault="00284283">
            <w:pPr>
              <w:pStyle w:val="Heading3"/>
              <w:rPr>
                <w:b/>
                <w:i w:val="0"/>
                <w:sz w:val="18"/>
                <w:szCs w:val="18"/>
              </w:rPr>
            </w:pPr>
          </w:p>
          <w:p w:rsidR="007447EE" w:rsidRPr="007447EE" w:rsidRDefault="007447EE" w:rsidP="007447EE">
            <w:pPr>
              <w:autoSpaceDE w:val="0"/>
              <w:rPr>
                <w:sz w:val="20"/>
                <w:szCs w:val="20"/>
              </w:rPr>
            </w:pPr>
            <w:r w:rsidRPr="007447EE">
              <w:rPr>
                <w:sz w:val="20"/>
                <w:szCs w:val="20"/>
              </w:rPr>
              <w:t>Ūmus toksiškumas, Gali būti įkvėpta, 4 kategorija (H332)</w:t>
            </w:r>
          </w:p>
          <w:p w:rsidR="007447EE" w:rsidRPr="007447EE" w:rsidRDefault="007447EE" w:rsidP="007447EE">
            <w:pPr>
              <w:autoSpaceDE w:val="0"/>
              <w:rPr>
                <w:sz w:val="20"/>
                <w:szCs w:val="20"/>
              </w:rPr>
            </w:pPr>
            <w:r w:rsidRPr="007447EE">
              <w:rPr>
                <w:sz w:val="20"/>
                <w:szCs w:val="20"/>
              </w:rPr>
              <w:t>Odos jautrumo padidėjimas, 1 kategorija (H317)</w:t>
            </w:r>
          </w:p>
          <w:p w:rsidR="007447EE" w:rsidRPr="007447EE" w:rsidRDefault="007447EE" w:rsidP="007447EE">
            <w:pPr>
              <w:autoSpaceDE w:val="0"/>
              <w:rPr>
                <w:sz w:val="20"/>
                <w:szCs w:val="20"/>
              </w:rPr>
            </w:pPr>
            <w:r w:rsidRPr="007447EE">
              <w:rPr>
                <w:sz w:val="20"/>
                <w:szCs w:val="20"/>
              </w:rPr>
              <w:t>Specifinis tikslinio organo toksiškumas (vienkartinis poveikis), 3 kategorija (H335)</w:t>
            </w:r>
          </w:p>
          <w:p w:rsidR="00284283" w:rsidRDefault="007447EE" w:rsidP="007447EE">
            <w:r w:rsidRPr="007447EE">
              <w:rPr>
                <w:sz w:val="20"/>
                <w:szCs w:val="20"/>
              </w:rPr>
              <w:t>Ilgalaikė žala vandeninei aplinkai, 3 kategorija (H412)</w:t>
            </w:r>
          </w:p>
          <w:p w:rsidR="00284283" w:rsidRDefault="00284283">
            <w:pPr>
              <w:rPr>
                <w:sz w:val="18"/>
                <w:szCs w:val="18"/>
                <w:lang w:val="lt-LT"/>
              </w:rPr>
            </w:pPr>
          </w:p>
        </w:tc>
      </w:tr>
      <w:tr w:rsidR="00284283">
        <w:tc>
          <w:tcPr>
            <w:tcW w:w="9350" w:type="dxa"/>
            <w:gridSpan w:val="4"/>
            <w:shd w:val="clear" w:color="auto" w:fill="auto"/>
          </w:tcPr>
          <w:p w:rsidR="00284283" w:rsidRDefault="00284283">
            <w:pPr>
              <w:jc w:val="both"/>
            </w:pPr>
            <w:r>
              <w:rPr>
                <w:b/>
                <w:bCs/>
                <w:sz w:val="20"/>
                <w:szCs w:val="20"/>
                <w:lang w:val="lt-LT"/>
              </w:rPr>
              <w:t>2.2. Ženklinimo elementai (</w:t>
            </w:r>
            <w:r>
              <w:rPr>
                <w:b/>
                <w:bCs/>
                <w:sz w:val="20"/>
                <w:u w:val="single"/>
                <w:lang w:val="lt-LT"/>
              </w:rPr>
              <w:t>Informacija, nurodyta pakuotės etiketėje)</w:t>
            </w:r>
          </w:p>
          <w:p w:rsidR="00284283" w:rsidRDefault="00284283">
            <w:pPr>
              <w:jc w:val="both"/>
              <w:rPr>
                <w:b/>
                <w:bCs/>
                <w:sz w:val="12"/>
                <w:szCs w:val="12"/>
                <w:u w:val="single"/>
                <w:lang w:val="lt-LT"/>
              </w:rPr>
            </w:pPr>
          </w:p>
        </w:tc>
      </w:tr>
      <w:tr w:rsidR="00284283">
        <w:tc>
          <w:tcPr>
            <w:tcW w:w="9350" w:type="dxa"/>
            <w:gridSpan w:val="4"/>
            <w:shd w:val="clear" w:color="auto" w:fill="auto"/>
          </w:tcPr>
          <w:p w:rsidR="00284283" w:rsidRDefault="00284283">
            <w:pPr>
              <w:jc w:val="both"/>
            </w:pPr>
            <w:r>
              <w:rPr>
                <w:b/>
                <w:bCs/>
                <w:sz w:val="20"/>
                <w:lang w:val="lt-LT"/>
              </w:rPr>
              <w:t xml:space="preserve">2.2.1 Ženklinimas pagal reglamentą  </w:t>
            </w:r>
            <w:r>
              <w:rPr>
                <w:b/>
                <w:sz w:val="20"/>
                <w:szCs w:val="20"/>
                <w:lang w:val="lt-LT"/>
              </w:rPr>
              <w:t>Nr. 1272/2008 (CLP)</w:t>
            </w:r>
          </w:p>
          <w:p w:rsidR="00284283" w:rsidRDefault="00284283">
            <w:pPr>
              <w:jc w:val="both"/>
              <w:rPr>
                <w:b/>
                <w:bCs/>
                <w:sz w:val="20"/>
                <w:szCs w:val="20"/>
                <w:lang w:val="lt-LT"/>
              </w:rPr>
            </w:pPr>
          </w:p>
        </w:tc>
      </w:tr>
      <w:tr w:rsidR="00284283">
        <w:tc>
          <w:tcPr>
            <w:tcW w:w="3366" w:type="dxa"/>
            <w:shd w:val="clear" w:color="auto" w:fill="auto"/>
          </w:tcPr>
          <w:p w:rsidR="00284283" w:rsidRDefault="00284283">
            <w:r>
              <w:rPr>
                <w:b/>
                <w:bCs/>
                <w:sz w:val="20"/>
                <w:lang w:val="lt-LT"/>
              </w:rPr>
              <w:t>Pavojaus piktogramos:</w:t>
            </w:r>
          </w:p>
          <w:p w:rsidR="00284283" w:rsidRDefault="00284283">
            <w:pPr>
              <w:tabs>
                <w:tab w:val="center" w:pos="1801"/>
              </w:tabs>
              <w:rPr>
                <w:b/>
                <w:bCs/>
                <w:sz w:val="20"/>
                <w:szCs w:val="20"/>
                <w:lang w:val="lt-LT"/>
              </w:rPr>
            </w:pPr>
          </w:p>
        </w:tc>
        <w:tc>
          <w:tcPr>
            <w:tcW w:w="1994" w:type="dxa"/>
            <w:shd w:val="clear" w:color="auto" w:fill="auto"/>
          </w:tcPr>
          <w:p w:rsidR="00284283" w:rsidRDefault="004D1AB5">
            <w:pPr>
              <w:jc w:val="both"/>
              <w:rPr>
                <w:sz w:val="10"/>
                <w:szCs w:val="10"/>
                <w:lang w:val="lt-LT" w:eastAsia="lt-LT"/>
              </w:rPr>
            </w:pPr>
            <w:r>
              <w:rPr>
                <w:noProof/>
                <w:lang w:val="lt-LT" w:eastAsia="lt-LT"/>
              </w:rPr>
              <w:drawing>
                <wp:inline distT="0" distB="0" distL="0" distR="0">
                  <wp:extent cx="609600" cy="5918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2" t="-32" r="-32" b="-32"/>
                          <a:stretch>
                            <a:fillRect/>
                          </a:stretch>
                        </pic:blipFill>
                        <pic:spPr bwMode="auto">
                          <a:xfrm>
                            <a:off x="0" y="0"/>
                            <a:ext cx="609600" cy="591820"/>
                          </a:xfrm>
                          <a:prstGeom prst="rect">
                            <a:avLst/>
                          </a:prstGeom>
                          <a:solidFill>
                            <a:srgbClr val="FFFFFF"/>
                          </a:solidFill>
                          <a:ln w="9525">
                            <a:noFill/>
                            <a:miter lim="800000"/>
                            <a:headEnd/>
                            <a:tailEnd/>
                          </a:ln>
                        </pic:spPr>
                      </pic:pic>
                    </a:graphicData>
                  </a:graphic>
                </wp:inline>
              </w:drawing>
            </w:r>
          </w:p>
          <w:p w:rsidR="00284283" w:rsidRDefault="00284283">
            <w:pPr>
              <w:jc w:val="both"/>
              <w:rPr>
                <w:sz w:val="10"/>
                <w:szCs w:val="10"/>
                <w:lang w:val="lt-LT" w:eastAsia="lt-LT"/>
              </w:rPr>
            </w:pPr>
          </w:p>
        </w:tc>
        <w:tc>
          <w:tcPr>
            <w:tcW w:w="1995" w:type="dxa"/>
            <w:shd w:val="clear" w:color="auto" w:fill="auto"/>
          </w:tcPr>
          <w:p w:rsidR="00284283" w:rsidRDefault="00284283">
            <w:pPr>
              <w:snapToGrid w:val="0"/>
              <w:jc w:val="both"/>
              <w:rPr>
                <w:sz w:val="20"/>
                <w:szCs w:val="20"/>
                <w:lang w:val="lt-LT"/>
              </w:rPr>
            </w:pPr>
          </w:p>
        </w:tc>
        <w:tc>
          <w:tcPr>
            <w:tcW w:w="1995" w:type="dxa"/>
            <w:shd w:val="clear" w:color="auto" w:fill="auto"/>
          </w:tcPr>
          <w:p w:rsidR="00284283" w:rsidRDefault="00284283">
            <w:pPr>
              <w:snapToGrid w:val="0"/>
              <w:jc w:val="both"/>
              <w:rPr>
                <w:sz w:val="20"/>
                <w:szCs w:val="20"/>
                <w:highlight w:val="yellow"/>
                <w:lang w:val="lt-LT"/>
              </w:rPr>
            </w:pPr>
          </w:p>
        </w:tc>
      </w:tr>
      <w:tr w:rsidR="00284283">
        <w:tc>
          <w:tcPr>
            <w:tcW w:w="3366" w:type="dxa"/>
            <w:shd w:val="clear" w:color="auto" w:fill="auto"/>
          </w:tcPr>
          <w:p w:rsidR="00284283" w:rsidRDefault="00284283">
            <w:r>
              <w:rPr>
                <w:b/>
                <w:bCs/>
                <w:sz w:val="20"/>
                <w:lang w:val="lt-LT"/>
              </w:rPr>
              <w:t>Signalinis žodis:</w:t>
            </w:r>
          </w:p>
        </w:tc>
        <w:tc>
          <w:tcPr>
            <w:tcW w:w="5984" w:type="dxa"/>
            <w:gridSpan w:val="3"/>
            <w:shd w:val="clear" w:color="auto" w:fill="auto"/>
          </w:tcPr>
          <w:p w:rsidR="00284283" w:rsidRDefault="00284283">
            <w:pPr>
              <w:jc w:val="both"/>
            </w:pPr>
            <w:r>
              <w:rPr>
                <w:sz w:val="20"/>
                <w:szCs w:val="20"/>
                <w:lang w:val="lt-LT"/>
              </w:rPr>
              <w:t>Atsargiai</w:t>
            </w:r>
          </w:p>
          <w:p w:rsidR="00284283" w:rsidRDefault="00284283">
            <w:pPr>
              <w:jc w:val="both"/>
              <w:rPr>
                <w:sz w:val="16"/>
                <w:szCs w:val="16"/>
                <w:lang w:val="lt-LT"/>
              </w:rPr>
            </w:pPr>
          </w:p>
        </w:tc>
      </w:tr>
      <w:tr w:rsidR="00284283">
        <w:tc>
          <w:tcPr>
            <w:tcW w:w="3366" w:type="dxa"/>
            <w:shd w:val="clear" w:color="auto" w:fill="auto"/>
          </w:tcPr>
          <w:p w:rsidR="00284283" w:rsidRDefault="00284283">
            <w:r>
              <w:rPr>
                <w:b/>
                <w:bCs/>
                <w:sz w:val="20"/>
                <w:lang w:val="lt-LT"/>
              </w:rPr>
              <w:t>Pavojingumo frazė:</w:t>
            </w:r>
          </w:p>
        </w:tc>
        <w:tc>
          <w:tcPr>
            <w:tcW w:w="5984" w:type="dxa"/>
            <w:gridSpan w:val="3"/>
            <w:shd w:val="clear" w:color="auto" w:fill="auto"/>
          </w:tcPr>
          <w:p w:rsidR="001D17FC" w:rsidRDefault="001D17FC">
            <w:pPr>
              <w:rPr>
                <w:sz w:val="20"/>
                <w:szCs w:val="20"/>
              </w:rPr>
            </w:pPr>
            <w:r w:rsidRPr="001D17FC">
              <w:rPr>
                <w:sz w:val="20"/>
                <w:szCs w:val="20"/>
              </w:rPr>
              <w:t xml:space="preserve">H317 Gali sukelti alerginę odos reakciją. </w:t>
            </w:r>
          </w:p>
          <w:p w:rsidR="001D17FC" w:rsidRDefault="001D17FC">
            <w:pPr>
              <w:rPr>
                <w:sz w:val="20"/>
                <w:szCs w:val="20"/>
              </w:rPr>
            </w:pPr>
            <w:r w:rsidRPr="001D17FC">
              <w:rPr>
                <w:sz w:val="20"/>
                <w:szCs w:val="20"/>
              </w:rPr>
              <w:t xml:space="preserve">H332 Kenksminga įkvėpus. </w:t>
            </w:r>
          </w:p>
          <w:p w:rsidR="001D17FC" w:rsidRDefault="001D17FC">
            <w:pPr>
              <w:rPr>
                <w:sz w:val="20"/>
                <w:szCs w:val="20"/>
              </w:rPr>
            </w:pPr>
            <w:r w:rsidRPr="001D17FC">
              <w:rPr>
                <w:sz w:val="20"/>
                <w:szCs w:val="20"/>
              </w:rPr>
              <w:t xml:space="preserve">H335 Gali dirginti kvėpavimo takus. </w:t>
            </w:r>
          </w:p>
          <w:p w:rsidR="00284283" w:rsidRDefault="001D17FC">
            <w:pPr>
              <w:rPr>
                <w:sz w:val="20"/>
                <w:szCs w:val="20"/>
              </w:rPr>
            </w:pPr>
            <w:r w:rsidRPr="001D17FC">
              <w:rPr>
                <w:sz w:val="20"/>
                <w:szCs w:val="20"/>
              </w:rPr>
              <w:t>H412 Kenksminga vandens organizmams, sukelia ilgalaikius pakitimus.</w:t>
            </w:r>
          </w:p>
          <w:p w:rsidR="001D17FC" w:rsidRPr="001D17FC" w:rsidRDefault="001D17FC">
            <w:pPr>
              <w:rPr>
                <w:sz w:val="20"/>
                <w:szCs w:val="20"/>
                <w:lang w:val="lt-LT"/>
              </w:rPr>
            </w:pPr>
          </w:p>
        </w:tc>
      </w:tr>
      <w:tr w:rsidR="00284283">
        <w:tc>
          <w:tcPr>
            <w:tcW w:w="3366" w:type="dxa"/>
            <w:shd w:val="clear" w:color="auto" w:fill="auto"/>
          </w:tcPr>
          <w:p w:rsidR="00284283" w:rsidRDefault="00284283">
            <w:r>
              <w:rPr>
                <w:b/>
                <w:bCs/>
                <w:sz w:val="20"/>
                <w:lang w:val="lt-LT"/>
              </w:rPr>
              <w:t>Atsargumo frazė dėl prevencijos:</w:t>
            </w:r>
          </w:p>
        </w:tc>
        <w:tc>
          <w:tcPr>
            <w:tcW w:w="5984" w:type="dxa"/>
            <w:gridSpan w:val="3"/>
            <w:shd w:val="clear" w:color="auto" w:fill="auto"/>
          </w:tcPr>
          <w:p w:rsidR="001D17FC" w:rsidRPr="001D17FC" w:rsidRDefault="001D17FC">
            <w:pPr>
              <w:autoSpaceDE w:val="0"/>
              <w:jc w:val="both"/>
              <w:rPr>
                <w:sz w:val="20"/>
                <w:szCs w:val="20"/>
              </w:rPr>
            </w:pPr>
            <w:r w:rsidRPr="001D17FC">
              <w:rPr>
                <w:sz w:val="20"/>
                <w:szCs w:val="20"/>
              </w:rPr>
              <w:t xml:space="preserve">P261 Stengtis neįkvėpti dulkių/ dūmų/ dujų/ rūko/ garų/ aerozolio. </w:t>
            </w:r>
          </w:p>
          <w:p w:rsidR="00284283" w:rsidRDefault="001D17FC">
            <w:pPr>
              <w:autoSpaceDE w:val="0"/>
              <w:jc w:val="both"/>
            </w:pPr>
            <w:r w:rsidRPr="001D17FC">
              <w:rPr>
                <w:sz w:val="20"/>
                <w:szCs w:val="20"/>
              </w:rPr>
              <w:t>P273 Saugoti, kad nepatektų į aplinką.</w:t>
            </w:r>
            <w:r>
              <w:t xml:space="preserve"> </w:t>
            </w:r>
          </w:p>
          <w:p w:rsidR="001D17FC" w:rsidRDefault="001D17FC">
            <w:pPr>
              <w:autoSpaceDE w:val="0"/>
              <w:jc w:val="both"/>
              <w:rPr>
                <w:sz w:val="20"/>
                <w:szCs w:val="20"/>
              </w:rPr>
            </w:pPr>
            <w:r w:rsidRPr="001D17FC">
              <w:rPr>
                <w:sz w:val="20"/>
                <w:szCs w:val="20"/>
              </w:rPr>
              <w:t xml:space="preserve">P280 Mūvėti apsaugines pirštines. </w:t>
            </w:r>
          </w:p>
          <w:p w:rsidR="001D17FC" w:rsidRDefault="001D17FC">
            <w:pPr>
              <w:autoSpaceDE w:val="0"/>
              <w:jc w:val="both"/>
              <w:rPr>
                <w:sz w:val="20"/>
                <w:szCs w:val="20"/>
              </w:rPr>
            </w:pPr>
            <w:r w:rsidRPr="001D17FC">
              <w:rPr>
                <w:sz w:val="20"/>
                <w:szCs w:val="20"/>
              </w:rPr>
              <w:t xml:space="preserve">P304 + P340 + P312 ĮKVĖPUS: išnešti nukentėjusįjį į gryną orą; jam būtina patogi padėtis, leidžianti laisvai kvėpuoti.Pasijutus blogai, skambinti į APSINUODIJIMŲ KONTROLĖS IR INFORMACIJOS </w:t>
            </w:r>
            <w:r w:rsidRPr="001D17FC">
              <w:rPr>
                <w:sz w:val="20"/>
                <w:szCs w:val="20"/>
              </w:rPr>
              <w:lastRenderedPageBreak/>
              <w:t xml:space="preserve">BIURĄ/kreiptis į gydytoją. </w:t>
            </w:r>
          </w:p>
          <w:p w:rsidR="001D17FC" w:rsidRDefault="001D17FC">
            <w:pPr>
              <w:autoSpaceDE w:val="0"/>
              <w:jc w:val="both"/>
              <w:rPr>
                <w:sz w:val="20"/>
                <w:szCs w:val="20"/>
              </w:rPr>
            </w:pPr>
            <w:r w:rsidRPr="001D17FC">
              <w:rPr>
                <w:sz w:val="20"/>
                <w:szCs w:val="20"/>
              </w:rPr>
              <w:t>P333 + P313 Jeigu sudirginama oda arba ją išberia: kreiptis į gydytoją. P362 + P364 Nusivilkti užterštus drabužius ir išskalbti prieš vėl apsivelkant.</w:t>
            </w:r>
          </w:p>
          <w:p w:rsidR="00753ACC" w:rsidRPr="0014035C" w:rsidRDefault="00753ACC" w:rsidP="00753ACC">
            <w:pPr>
              <w:shd w:val="clear" w:color="auto" w:fill="FFFFFF"/>
              <w:rPr>
                <w:rFonts w:ascii="Calibri" w:hAnsi="Calibri" w:cs="Calibri"/>
                <w:sz w:val="20"/>
                <w:szCs w:val="20"/>
              </w:rPr>
            </w:pPr>
            <w:r w:rsidRPr="0014035C">
              <w:rPr>
                <w:sz w:val="20"/>
                <w:szCs w:val="20"/>
              </w:rPr>
              <w:t>P501 - Turinį / talpyklą šalinti patvirtintoje pavojingų atliekų šalinimo vietoje.</w:t>
            </w:r>
          </w:p>
          <w:p w:rsidR="00753ACC" w:rsidRPr="001D17FC" w:rsidRDefault="00753ACC" w:rsidP="00C277DE">
            <w:pPr>
              <w:shd w:val="clear" w:color="auto" w:fill="FFFFFF"/>
              <w:rPr>
                <w:sz w:val="20"/>
                <w:szCs w:val="20"/>
                <w:lang w:val="lt-LT"/>
              </w:rPr>
            </w:pPr>
          </w:p>
        </w:tc>
      </w:tr>
      <w:tr w:rsidR="00284283">
        <w:tc>
          <w:tcPr>
            <w:tcW w:w="3366" w:type="dxa"/>
            <w:shd w:val="clear" w:color="auto" w:fill="auto"/>
          </w:tcPr>
          <w:p w:rsidR="00284283" w:rsidRDefault="00284283">
            <w:r>
              <w:rPr>
                <w:b/>
                <w:bCs/>
                <w:sz w:val="20"/>
                <w:lang w:val="lt-LT"/>
              </w:rPr>
              <w:lastRenderedPageBreak/>
              <w:t>Atsargumo frazė dėl laikymo:</w:t>
            </w:r>
          </w:p>
          <w:p w:rsidR="00284283" w:rsidRDefault="00284283">
            <w:pPr>
              <w:rPr>
                <w:b/>
                <w:bCs/>
                <w:sz w:val="20"/>
                <w:szCs w:val="20"/>
                <w:lang w:val="lt-LT"/>
              </w:rPr>
            </w:pPr>
          </w:p>
        </w:tc>
        <w:tc>
          <w:tcPr>
            <w:tcW w:w="5984" w:type="dxa"/>
            <w:gridSpan w:val="3"/>
            <w:shd w:val="clear" w:color="auto" w:fill="auto"/>
          </w:tcPr>
          <w:p w:rsidR="00284283" w:rsidRDefault="00284283">
            <w:pPr>
              <w:autoSpaceDE w:val="0"/>
            </w:pPr>
            <w:r>
              <w:rPr>
                <w:sz w:val="20"/>
                <w:szCs w:val="20"/>
                <w:lang w:val="lt-LT"/>
              </w:rPr>
              <w:t>P 102 Laikyti vaikams neprieinamoje vietoje</w:t>
            </w:r>
          </w:p>
        </w:tc>
      </w:tr>
      <w:tr w:rsidR="00284283">
        <w:tc>
          <w:tcPr>
            <w:tcW w:w="3366" w:type="dxa"/>
            <w:shd w:val="clear" w:color="auto" w:fill="auto"/>
          </w:tcPr>
          <w:p w:rsidR="00284283" w:rsidRDefault="00284283">
            <w:r>
              <w:rPr>
                <w:b/>
                <w:bCs/>
                <w:sz w:val="20"/>
                <w:lang w:val="lt-LT"/>
              </w:rPr>
              <w:t>Papildoma informacija apie pavojų</w:t>
            </w:r>
          </w:p>
        </w:tc>
        <w:tc>
          <w:tcPr>
            <w:tcW w:w="5984" w:type="dxa"/>
            <w:gridSpan w:val="3"/>
            <w:shd w:val="clear" w:color="auto" w:fill="auto"/>
          </w:tcPr>
          <w:p w:rsidR="00284283" w:rsidRPr="001D17FC" w:rsidRDefault="001D17FC">
            <w:pPr>
              <w:pStyle w:val="BodyTextIndent"/>
              <w:ind w:left="0"/>
              <w:rPr>
                <w:b w:val="0"/>
                <w:sz w:val="20"/>
                <w:szCs w:val="20"/>
              </w:rPr>
            </w:pPr>
            <w:r w:rsidRPr="001D17FC">
              <w:rPr>
                <w:b w:val="0"/>
                <w:sz w:val="20"/>
                <w:szCs w:val="20"/>
              </w:rPr>
              <w:t xml:space="preserve">EUH204 Sudėtyje yra izocianatų. Gali sukelti alerginę reakciją. </w:t>
            </w:r>
          </w:p>
        </w:tc>
      </w:tr>
      <w:tr w:rsidR="00284283">
        <w:tc>
          <w:tcPr>
            <w:tcW w:w="3366" w:type="dxa"/>
            <w:shd w:val="clear" w:color="auto" w:fill="auto"/>
          </w:tcPr>
          <w:p w:rsidR="00284283" w:rsidRDefault="00284283"/>
        </w:tc>
        <w:tc>
          <w:tcPr>
            <w:tcW w:w="5984" w:type="dxa"/>
            <w:gridSpan w:val="3"/>
            <w:shd w:val="clear" w:color="auto" w:fill="auto"/>
          </w:tcPr>
          <w:p w:rsidR="00284283" w:rsidRDefault="00284283">
            <w:pPr>
              <w:pStyle w:val="BodyTextIndent"/>
              <w:ind w:left="0"/>
            </w:pPr>
          </w:p>
        </w:tc>
      </w:tr>
      <w:tr w:rsidR="00284283">
        <w:tc>
          <w:tcPr>
            <w:tcW w:w="9350" w:type="dxa"/>
            <w:gridSpan w:val="4"/>
            <w:shd w:val="clear" w:color="auto" w:fill="auto"/>
          </w:tcPr>
          <w:p w:rsidR="00284283" w:rsidRDefault="00284283">
            <w:pPr>
              <w:jc w:val="both"/>
            </w:pPr>
            <w:r>
              <w:rPr>
                <w:b/>
                <w:sz w:val="20"/>
                <w:szCs w:val="20"/>
                <w:lang w:val="lt-LT"/>
              </w:rPr>
              <w:t>2.3 Kiti pavojai</w:t>
            </w:r>
          </w:p>
          <w:p w:rsidR="00284283" w:rsidRDefault="00284283">
            <w:pPr>
              <w:jc w:val="both"/>
              <w:rPr>
                <w:b/>
                <w:sz w:val="12"/>
                <w:szCs w:val="12"/>
                <w:lang w:val="lt-LT"/>
              </w:rPr>
            </w:pPr>
          </w:p>
        </w:tc>
      </w:tr>
      <w:tr w:rsidR="00284283">
        <w:tc>
          <w:tcPr>
            <w:tcW w:w="9350" w:type="dxa"/>
            <w:gridSpan w:val="4"/>
            <w:shd w:val="clear" w:color="auto" w:fill="auto"/>
          </w:tcPr>
          <w:p w:rsidR="00284283" w:rsidRPr="003770D4" w:rsidRDefault="003770D4">
            <w:pPr>
              <w:jc w:val="both"/>
              <w:rPr>
                <w:sz w:val="20"/>
                <w:szCs w:val="20"/>
              </w:rPr>
            </w:pPr>
            <w:r w:rsidRPr="003770D4">
              <w:rPr>
                <w:sz w:val="20"/>
                <w:szCs w:val="20"/>
              </w:rPr>
              <w:t>Neturima duomenų</w:t>
            </w:r>
          </w:p>
        </w:tc>
      </w:tr>
    </w:tbl>
    <w:p w:rsidR="00284283" w:rsidRDefault="00284283">
      <w:pPr>
        <w:rPr>
          <w:lang w:val="lt-LT"/>
        </w:rPr>
      </w:pPr>
    </w:p>
    <w:tbl>
      <w:tblPr>
        <w:tblW w:w="0" w:type="auto"/>
        <w:tblInd w:w="108" w:type="dxa"/>
        <w:tblLayout w:type="fixed"/>
        <w:tblLook w:val="0000"/>
      </w:tblPr>
      <w:tblGrid>
        <w:gridCol w:w="9478"/>
      </w:tblGrid>
      <w:tr w:rsidR="00284283">
        <w:tc>
          <w:tcPr>
            <w:tcW w:w="9478"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2"/>
              <w:ind w:left="0" w:right="540"/>
              <w:jc w:val="both"/>
            </w:pPr>
            <w:r>
              <w:rPr>
                <w:b/>
                <w:i w:val="0"/>
                <w:sz w:val="22"/>
                <w:szCs w:val="22"/>
              </w:rPr>
              <w:t>3. SUDĖTIS ARBA INFORMACIJA APIE SUDEDAMĄSIAS DALIS</w:t>
            </w:r>
          </w:p>
        </w:tc>
      </w:tr>
    </w:tbl>
    <w:p w:rsidR="00284283" w:rsidRDefault="00284283">
      <w:pPr>
        <w:tabs>
          <w:tab w:val="left" w:pos="1125"/>
        </w:tabs>
        <w:jc w:val="both"/>
        <w:rPr>
          <w:bCs/>
          <w:lang w:val="lt-LT"/>
        </w:rPr>
      </w:pPr>
    </w:p>
    <w:p w:rsidR="00284283" w:rsidRDefault="00284283">
      <w:pPr>
        <w:ind w:right="180"/>
        <w:jc w:val="both"/>
      </w:pPr>
      <w:r>
        <w:rPr>
          <w:b/>
          <w:bCs/>
          <w:sz w:val="20"/>
          <w:lang w:val="lt-LT"/>
        </w:rPr>
        <w:t>3.2 Mišinys:</w:t>
      </w:r>
    </w:p>
    <w:p w:rsidR="001D17FC" w:rsidRDefault="001D17FC">
      <w:pPr>
        <w:jc w:val="both"/>
        <w:rPr>
          <w:b/>
          <w:sz w:val="20"/>
          <w:szCs w:val="20"/>
          <w:lang w:val="en-US"/>
        </w:rPr>
      </w:pPr>
      <w:r w:rsidRPr="001D17FC">
        <w:rPr>
          <w:sz w:val="20"/>
          <w:szCs w:val="20"/>
        </w:rPr>
        <w:t>hidrofilinis alifatinis poliizocianatas</w:t>
      </w:r>
    </w:p>
    <w:p w:rsidR="001D17FC" w:rsidRPr="001D17FC" w:rsidRDefault="001D17FC">
      <w:pPr>
        <w:jc w:val="both"/>
        <w:rPr>
          <w:b/>
          <w:sz w:val="20"/>
          <w:szCs w:val="20"/>
          <w:lang w:val="en-US"/>
        </w:rPr>
      </w:pPr>
      <w:r w:rsidRPr="001D17FC">
        <w:rPr>
          <w:b/>
          <w:sz w:val="20"/>
          <w:szCs w:val="20"/>
          <w:lang w:val="en-US"/>
        </w:rPr>
        <w:t xml:space="preserve"> </w:t>
      </w:r>
    </w:p>
    <w:p w:rsidR="00284283" w:rsidRDefault="00284283">
      <w:pPr>
        <w:jc w:val="both"/>
      </w:pPr>
      <w:r>
        <w:rPr>
          <w:b/>
          <w:sz w:val="20"/>
          <w:szCs w:val="20"/>
          <w:lang w:val="en-US"/>
        </w:rPr>
        <w:t>Pavojingi komponentai:</w:t>
      </w:r>
    </w:p>
    <w:p w:rsidR="00284283" w:rsidRDefault="00284283">
      <w:pPr>
        <w:jc w:val="both"/>
        <w:rPr>
          <w:b/>
          <w:sz w:val="20"/>
          <w:szCs w:val="20"/>
          <w:lang w:val="en-US"/>
        </w:rPr>
      </w:pPr>
    </w:p>
    <w:tbl>
      <w:tblPr>
        <w:tblW w:w="0" w:type="auto"/>
        <w:tblInd w:w="-5" w:type="dxa"/>
        <w:tblLayout w:type="fixed"/>
        <w:tblLook w:val="0000"/>
      </w:tblPr>
      <w:tblGrid>
        <w:gridCol w:w="2093"/>
        <w:gridCol w:w="2410"/>
        <w:gridCol w:w="1559"/>
        <w:gridCol w:w="1843"/>
        <w:gridCol w:w="1618"/>
      </w:tblGrid>
      <w:tr w:rsidR="00284283">
        <w:trPr>
          <w:cantSplit/>
          <w:trHeight w:val="324"/>
        </w:trPr>
        <w:tc>
          <w:tcPr>
            <w:tcW w:w="2093" w:type="dxa"/>
            <w:vMerge w:val="restart"/>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CAS Nr</w:t>
            </w:r>
          </w:p>
          <w:p w:rsidR="00284283" w:rsidRDefault="00284283">
            <w:pPr>
              <w:jc w:val="center"/>
            </w:pPr>
            <w:r>
              <w:rPr>
                <w:sz w:val="20"/>
                <w:szCs w:val="20"/>
                <w:lang w:val="en-US"/>
              </w:rPr>
              <w:t>EB Nr.</w:t>
            </w:r>
          </w:p>
          <w:p w:rsidR="00284283" w:rsidRDefault="00284283">
            <w:pPr>
              <w:jc w:val="center"/>
            </w:pPr>
            <w:r>
              <w:rPr>
                <w:sz w:val="20"/>
                <w:szCs w:val="20"/>
                <w:lang w:val="en-US"/>
              </w:rPr>
              <w:t>Ind. Nr.</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284283" w:rsidRDefault="00284283">
            <w:pPr>
              <w:ind w:left="113"/>
              <w:jc w:val="center"/>
            </w:pPr>
            <w:r>
              <w:rPr>
                <w:sz w:val="20"/>
                <w:szCs w:val="20"/>
                <w:lang w:val="en-US"/>
              </w:rPr>
              <w:t>Cheminis</w:t>
            </w:r>
          </w:p>
          <w:p w:rsidR="00284283" w:rsidRDefault="00284283">
            <w:pPr>
              <w:ind w:left="113"/>
              <w:jc w:val="center"/>
            </w:pPr>
            <w:r>
              <w:rPr>
                <w:sz w:val="20"/>
                <w:szCs w:val="20"/>
                <w:lang w:val="en-US"/>
              </w:rPr>
              <w:t>pavadinimas</w:t>
            </w:r>
          </w:p>
        </w:tc>
        <w:tc>
          <w:tcPr>
            <w:tcW w:w="1559" w:type="dxa"/>
            <w:vMerge w:val="restart"/>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 xml:space="preserve">Konc. </w:t>
            </w:r>
          </w:p>
          <w:p w:rsidR="00284283" w:rsidRDefault="00284283">
            <w:pPr>
              <w:jc w:val="center"/>
            </w:pPr>
            <w:r>
              <w:rPr>
                <w:sz w:val="20"/>
                <w:szCs w:val="20"/>
                <w:lang w:val="en-US"/>
              </w:rPr>
              <w:t>masės (%)</w:t>
            </w:r>
          </w:p>
        </w:tc>
        <w:tc>
          <w:tcPr>
            <w:tcW w:w="3461" w:type="dxa"/>
            <w:gridSpan w:val="2"/>
            <w:tcBorders>
              <w:top w:val="single" w:sz="4" w:space="0" w:color="000000"/>
              <w:left w:val="single" w:sz="4" w:space="0" w:color="000000"/>
              <w:bottom w:val="single" w:sz="4" w:space="0" w:color="000000"/>
              <w:right w:val="single" w:sz="4" w:space="0" w:color="000000"/>
            </w:tcBorders>
            <w:shd w:val="clear" w:color="auto" w:fill="auto"/>
          </w:tcPr>
          <w:p w:rsidR="00284283" w:rsidRDefault="00284283">
            <w:pPr>
              <w:jc w:val="center"/>
            </w:pPr>
            <w:r>
              <w:rPr>
                <w:sz w:val="20"/>
                <w:szCs w:val="20"/>
                <w:lang w:val="en-US"/>
              </w:rPr>
              <w:t>Klasifikacija pagal reglamentą Nr.</w:t>
            </w:r>
          </w:p>
          <w:p w:rsidR="00284283" w:rsidRDefault="00284283">
            <w:pPr>
              <w:jc w:val="center"/>
            </w:pPr>
            <w:r>
              <w:rPr>
                <w:sz w:val="20"/>
                <w:szCs w:val="20"/>
                <w:lang w:val="en-US"/>
              </w:rPr>
              <w:t xml:space="preserve">1272/2008 </w:t>
            </w:r>
          </w:p>
        </w:tc>
      </w:tr>
      <w:tr w:rsidR="00284283">
        <w:trPr>
          <w:cantSplit/>
          <w:trHeight w:val="416"/>
        </w:trPr>
        <w:tc>
          <w:tcPr>
            <w:tcW w:w="2093" w:type="dxa"/>
            <w:vMerge/>
            <w:tcBorders>
              <w:top w:val="single" w:sz="4" w:space="0" w:color="000000"/>
              <w:left w:val="single" w:sz="4" w:space="0" w:color="000000"/>
              <w:bottom w:val="single" w:sz="4" w:space="0" w:color="000000"/>
            </w:tcBorders>
            <w:shd w:val="clear" w:color="auto" w:fill="auto"/>
          </w:tcPr>
          <w:p w:rsidR="00284283" w:rsidRDefault="00284283">
            <w:pPr>
              <w:snapToGrid w:val="0"/>
              <w:rPr>
                <w:sz w:val="20"/>
                <w:szCs w:val="20"/>
                <w:lang w:val="en-US"/>
              </w:rPr>
            </w:pPr>
          </w:p>
        </w:tc>
        <w:tc>
          <w:tcPr>
            <w:tcW w:w="2410" w:type="dxa"/>
            <w:vMerge/>
            <w:tcBorders>
              <w:top w:val="single" w:sz="4" w:space="0" w:color="000000"/>
              <w:left w:val="single" w:sz="4" w:space="0" w:color="000000"/>
              <w:bottom w:val="single" w:sz="4" w:space="0" w:color="000000"/>
            </w:tcBorders>
            <w:shd w:val="clear" w:color="auto" w:fill="auto"/>
          </w:tcPr>
          <w:p w:rsidR="00284283" w:rsidRDefault="00284283">
            <w:pPr>
              <w:snapToGrid w:val="0"/>
              <w:rPr>
                <w:sz w:val="20"/>
                <w:szCs w:val="20"/>
                <w:lang w:val="en-US"/>
              </w:rPr>
            </w:pPr>
          </w:p>
        </w:tc>
        <w:tc>
          <w:tcPr>
            <w:tcW w:w="1559" w:type="dxa"/>
            <w:vMerge/>
            <w:tcBorders>
              <w:top w:val="single" w:sz="4" w:space="0" w:color="000000"/>
              <w:left w:val="single" w:sz="4" w:space="0" w:color="000000"/>
              <w:bottom w:val="single" w:sz="4" w:space="0" w:color="000000"/>
            </w:tcBorders>
            <w:shd w:val="clear" w:color="auto" w:fill="auto"/>
          </w:tcPr>
          <w:p w:rsidR="00284283" w:rsidRDefault="00284283">
            <w:pPr>
              <w:snapToGrid w:val="0"/>
              <w:rPr>
                <w:sz w:val="20"/>
                <w:szCs w:val="20"/>
                <w:lang w:val="en-US"/>
              </w:rPr>
            </w:pPr>
          </w:p>
        </w:tc>
        <w:tc>
          <w:tcPr>
            <w:tcW w:w="1843" w:type="dxa"/>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eastAsia="lt-LT"/>
              </w:rPr>
              <w:t>Pavojingumo klasė ir kategorija</w:t>
            </w:r>
          </w:p>
          <w:p w:rsidR="00284283" w:rsidRDefault="00284283">
            <w:pPr>
              <w:jc w:val="center"/>
              <w:rPr>
                <w:sz w:val="20"/>
                <w:szCs w:val="20"/>
                <w:lang w:eastAsia="lt-LT"/>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284283" w:rsidRDefault="00284283">
            <w:pPr>
              <w:jc w:val="center"/>
            </w:pPr>
            <w:r>
              <w:rPr>
                <w:sz w:val="20"/>
                <w:szCs w:val="20"/>
                <w:lang w:eastAsia="lt-LT"/>
              </w:rPr>
              <w:t>Pavojingumo frazė</w:t>
            </w:r>
          </w:p>
        </w:tc>
      </w:tr>
      <w:tr w:rsidR="00284283">
        <w:trPr>
          <w:trHeight w:val="982"/>
        </w:trPr>
        <w:tc>
          <w:tcPr>
            <w:tcW w:w="2093" w:type="dxa"/>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CAS 160994-68-3</w:t>
            </w:r>
          </w:p>
        </w:tc>
        <w:tc>
          <w:tcPr>
            <w:tcW w:w="2410" w:type="dxa"/>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Alifatinis</w:t>
            </w:r>
          </w:p>
          <w:p w:rsidR="00284283" w:rsidRDefault="00284283">
            <w:pPr>
              <w:jc w:val="center"/>
            </w:pPr>
            <w:r>
              <w:rPr>
                <w:sz w:val="20"/>
                <w:szCs w:val="20"/>
                <w:lang w:val="en-US"/>
              </w:rPr>
              <w:t>poliizocianatas</w:t>
            </w:r>
          </w:p>
        </w:tc>
        <w:tc>
          <w:tcPr>
            <w:tcW w:w="1559" w:type="dxa"/>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&lt;7,5</w:t>
            </w:r>
          </w:p>
        </w:tc>
        <w:tc>
          <w:tcPr>
            <w:tcW w:w="1843" w:type="dxa"/>
            <w:tcBorders>
              <w:top w:val="single" w:sz="4" w:space="0" w:color="000000"/>
              <w:left w:val="single" w:sz="4" w:space="0" w:color="000000"/>
              <w:bottom w:val="single" w:sz="4" w:space="0" w:color="000000"/>
            </w:tcBorders>
            <w:shd w:val="clear" w:color="auto" w:fill="auto"/>
          </w:tcPr>
          <w:p w:rsidR="00284283" w:rsidRDefault="00284283">
            <w:r>
              <w:rPr>
                <w:sz w:val="20"/>
                <w:szCs w:val="20"/>
                <w:lang w:val="en-US"/>
              </w:rPr>
              <w:t>Acute Tox4</w:t>
            </w:r>
          </w:p>
          <w:p w:rsidR="00284283" w:rsidRDefault="00284283">
            <w:r>
              <w:rPr>
                <w:sz w:val="20"/>
                <w:szCs w:val="20"/>
                <w:lang w:val="en-US"/>
              </w:rPr>
              <w:t>Skin Sens. 1B</w:t>
            </w:r>
          </w:p>
          <w:p w:rsidR="00284283" w:rsidRDefault="00284283">
            <w:r>
              <w:rPr>
                <w:sz w:val="20"/>
                <w:szCs w:val="20"/>
                <w:lang w:val="en-US"/>
              </w:rPr>
              <w:t>STOT SE 3</w:t>
            </w:r>
          </w:p>
          <w:p w:rsidR="00284283" w:rsidRDefault="00284283">
            <w:r>
              <w:rPr>
                <w:sz w:val="20"/>
                <w:szCs w:val="20"/>
                <w:lang w:val="en-US"/>
              </w:rPr>
              <w:t>Aquatic Cronic 3</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284283" w:rsidRDefault="00284283">
            <w:r>
              <w:rPr>
                <w:sz w:val="20"/>
                <w:szCs w:val="20"/>
                <w:lang w:val="en-US"/>
              </w:rPr>
              <w:t>H332</w:t>
            </w:r>
          </w:p>
          <w:p w:rsidR="00284283" w:rsidRDefault="00284283">
            <w:r>
              <w:rPr>
                <w:sz w:val="20"/>
                <w:szCs w:val="20"/>
                <w:lang w:val="en-US"/>
              </w:rPr>
              <w:t>H317</w:t>
            </w:r>
          </w:p>
          <w:p w:rsidR="00284283" w:rsidRDefault="00284283">
            <w:r>
              <w:rPr>
                <w:sz w:val="20"/>
                <w:szCs w:val="20"/>
                <w:lang w:val="en-US"/>
              </w:rPr>
              <w:t>H335</w:t>
            </w:r>
          </w:p>
          <w:p w:rsidR="00284283" w:rsidRDefault="00284283">
            <w:r>
              <w:rPr>
                <w:sz w:val="20"/>
                <w:szCs w:val="20"/>
                <w:lang w:val="en-US"/>
              </w:rPr>
              <w:t>H412</w:t>
            </w:r>
          </w:p>
          <w:p w:rsidR="00284283" w:rsidRDefault="00284283">
            <w:pPr>
              <w:rPr>
                <w:sz w:val="16"/>
                <w:szCs w:val="16"/>
                <w:lang w:val="en-US"/>
              </w:rPr>
            </w:pPr>
          </w:p>
        </w:tc>
      </w:tr>
      <w:tr w:rsidR="00284283">
        <w:trPr>
          <w:trHeight w:val="1000"/>
        </w:trPr>
        <w:tc>
          <w:tcPr>
            <w:tcW w:w="2093" w:type="dxa"/>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CAS 822-06-0</w:t>
            </w:r>
          </w:p>
          <w:p w:rsidR="00284283" w:rsidRDefault="00284283">
            <w:pPr>
              <w:jc w:val="center"/>
            </w:pPr>
            <w:r>
              <w:rPr>
                <w:sz w:val="20"/>
                <w:szCs w:val="20"/>
                <w:lang w:val="en-US"/>
              </w:rPr>
              <w:t>EB 212-485-8</w:t>
            </w:r>
          </w:p>
          <w:p w:rsidR="00284283" w:rsidRDefault="00284283">
            <w:pPr>
              <w:jc w:val="center"/>
            </w:pPr>
            <w:r>
              <w:rPr>
                <w:sz w:val="20"/>
                <w:szCs w:val="20"/>
                <w:lang w:val="en-US"/>
              </w:rPr>
              <w:t>Ind. Nr. 615-011-00-1</w:t>
            </w:r>
          </w:p>
        </w:tc>
        <w:tc>
          <w:tcPr>
            <w:tcW w:w="2410" w:type="dxa"/>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Heksametileno-</w:t>
            </w:r>
          </w:p>
          <w:p w:rsidR="00284283" w:rsidRDefault="00284283">
            <w:pPr>
              <w:jc w:val="center"/>
            </w:pPr>
            <w:r>
              <w:rPr>
                <w:sz w:val="20"/>
                <w:szCs w:val="20"/>
                <w:lang w:val="en-US"/>
              </w:rPr>
              <w:t>1,6-diizocianatas</w:t>
            </w:r>
          </w:p>
        </w:tc>
        <w:tc>
          <w:tcPr>
            <w:tcW w:w="1559" w:type="dxa"/>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&lt;0,5</w:t>
            </w:r>
          </w:p>
        </w:tc>
        <w:tc>
          <w:tcPr>
            <w:tcW w:w="1843" w:type="dxa"/>
            <w:tcBorders>
              <w:top w:val="single" w:sz="4" w:space="0" w:color="000000"/>
              <w:left w:val="single" w:sz="4" w:space="0" w:color="000000"/>
              <w:bottom w:val="single" w:sz="4" w:space="0" w:color="000000"/>
            </w:tcBorders>
            <w:shd w:val="clear" w:color="auto" w:fill="auto"/>
          </w:tcPr>
          <w:p w:rsidR="00284283" w:rsidRDefault="00284283">
            <w:r>
              <w:rPr>
                <w:sz w:val="20"/>
                <w:szCs w:val="20"/>
                <w:lang w:val="en-US"/>
              </w:rPr>
              <w:t>Acute Tox3</w:t>
            </w:r>
          </w:p>
          <w:p w:rsidR="00284283" w:rsidRDefault="00284283">
            <w:r>
              <w:rPr>
                <w:sz w:val="20"/>
                <w:szCs w:val="20"/>
                <w:lang w:val="en-US"/>
              </w:rPr>
              <w:t>Eye Irrit2</w:t>
            </w:r>
          </w:p>
          <w:p w:rsidR="00284283" w:rsidRDefault="00284283">
            <w:r>
              <w:rPr>
                <w:sz w:val="20"/>
                <w:szCs w:val="20"/>
                <w:lang w:val="en-US"/>
              </w:rPr>
              <w:t>Skin Irrit2</w:t>
            </w:r>
          </w:p>
          <w:p w:rsidR="00284283" w:rsidRDefault="00284283">
            <w:r>
              <w:rPr>
                <w:sz w:val="20"/>
                <w:szCs w:val="20"/>
                <w:lang w:val="en-US"/>
              </w:rPr>
              <w:t>Resp. Sens 1</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284283" w:rsidRDefault="00284283">
            <w:r>
              <w:rPr>
                <w:sz w:val="20"/>
                <w:szCs w:val="20"/>
                <w:lang w:val="en-US"/>
              </w:rPr>
              <w:t>H331</w:t>
            </w:r>
          </w:p>
          <w:p w:rsidR="00284283" w:rsidRDefault="00284283">
            <w:r>
              <w:rPr>
                <w:sz w:val="20"/>
                <w:szCs w:val="20"/>
                <w:lang w:val="en-US"/>
              </w:rPr>
              <w:t>H319</w:t>
            </w:r>
          </w:p>
          <w:p w:rsidR="00284283" w:rsidRDefault="00284283">
            <w:r>
              <w:rPr>
                <w:sz w:val="20"/>
                <w:szCs w:val="20"/>
                <w:lang w:val="en-US"/>
              </w:rPr>
              <w:t>H315</w:t>
            </w:r>
          </w:p>
          <w:p w:rsidR="00284283" w:rsidRDefault="00284283">
            <w:r>
              <w:rPr>
                <w:sz w:val="20"/>
                <w:szCs w:val="20"/>
                <w:lang w:val="en-US"/>
              </w:rPr>
              <w:t>H334</w:t>
            </w:r>
          </w:p>
          <w:p w:rsidR="00284283" w:rsidRDefault="00284283">
            <w:pPr>
              <w:rPr>
                <w:sz w:val="16"/>
                <w:szCs w:val="16"/>
                <w:lang w:val="en-US"/>
              </w:rPr>
            </w:pPr>
          </w:p>
        </w:tc>
      </w:tr>
    </w:tbl>
    <w:p w:rsidR="00284283" w:rsidRDefault="00284283">
      <w:pPr>
        <w:jc w:val="both"/>
        <w:rPr>
          <w:sz w:val="16"/>
          <w:szCs w:val="16"/>
          <w:lang w:val="lt-LT"/>
        </w:rPr>
      </w:pPr>
    </w:p>
    <w:p w:rsidR="00284283" w:rsidRPr="004D1AB5" w:rsidRDefault="00284283">
      <w:pPr>
        <w:rPr>
          <w:lang w:val="lt-LT"/>
        </w:rPr>
      </w:pPr>
      <w:r>
        <w:rPr>
          <w:sz w:val="20"/>
          <w:szCs w:val="20"/>
          <w:lang w:val="lt-LT"/>
        </w:rPr>
        <w:t>Pavojingumo simbolių, klasių, rizikos ir pavojingumo frazių bei kitų žymenų tekstai pateikti 16 sk.</w:t>
      </w:r>
    </w:p>
    <w:p w:rsidR="00284283" w:rsidRDefault="00284283">
      <w:pPr>
        <w:rPr>
          <w:sz w:val="16"/>
          <w:szCs w:val="16"/>
          <w:lang w:val="lt-LT"/>
        </w:rPr>
      </w:pPr>
    </w:p>
    <w:p w:rsidR="00284283" w:rsidRPr="004D1AB5" w:rsidRDefault="00284283">
      <w:pPr>
        <w:jc w:val="both"/>
        <w:rPr>
          <w:lang w:val="lt-LT"/>
        </w:rPr>
      </w:pPr>
      <w:r>
        <w:rPr>
          <w:sz w:val="20"/>
          <w:szCs w:val="20"/>
          <w:lang w:val="lt-LT"/>
        </w:rPr>
        <w:t>Gamintojas deklaruoja, kad kitų, neįvardintų šioje lentelėje, komponentų, žymimų rizikos ir pavojingumo frazėmis, kiekis neviršija minimalių leistinų ribų.</w:t>
      </w:r>
    </w:p>
    <w:p w:rsidR="00284283" w:rsidRDefault="00284283">
      <w:pPr>
        <w:pStyle w:val="BodyTextIndent"/>
        <w:ind w:left="0"/>
        <w:rPr>
          <w:b w:val="0"/>
          <w:bCs w:val="0"/>
        </w:rPr>
      </w:pPr>
    </w:p>
    <w:p w:rsidR="00284283" w:rsidRDefault="00284283">
      <w:pPr>
        <w:pStyle w:val="BodyTextIndent"/>
        <w:ind w:left="0"/>
        <w:rPr>
          <w:b w:val="0"/>
          <w:bCs w:val="0"/>
        </w:rPr>
      </w:pPr>
    </w:p>
    <w:p w:rsidR="00284283" w:rsidRDefault="00284283">
      <w:pPr>
        <w:pStyle w:val="BodyTextIndent"/>
        <w:ind w:left="0"/>
        <w:rPr>
          <w:b w:val="0"/>
          <w:bCs w:val="0"/>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0E0E0"/>
          </w:tcPr>
          <w:p w:rsidR="00284283" w:rsidRDefault="00284283">
            <w:pPr>
              <w:pStyle w:val="BodyTextIndent"/>
              <w:ind w:left="0"/>
            </w:pPr>
            <w:r>
              <w:rPr>
                <w:bCs w:val="0"/>
                <w:sz w:val="22"/>
                <w:szCs w:val="22"/>
              </w:rPr>
              <w:t>4. PIRMOSIOS PAGALBOS PRIEMONĖS</w:t>
            </w:r>
          </w:p>
        </w:tc>
      </w:tr>
    </w:tbl>
    <w:p w:rsidR="00284283" w:rsidRDefault="00284283">
      <w:pPr>
        <w:pStyle w:val="BodyTextIndent"/>
        <w:ind w:left="0"/>
        <w:rPr>
          <w:b w:val="0"/>
          <w:bCs w:val="0"/>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Heading3"/>
            </w:pPr>
            <w:r>
              <w:rPr>
                <w:b/>
                <w:bCs/>
                <w:i w:val="0"/>
                <w:sz w:val="20"/>
                <w:szCs w:val="20"/>
              </w:rPr>
              <w:t>4.1 Pirmosios pagalbos priemonių aprašymas</w:t>
            </w:r>
          </w:p>
          <w:p w:rsidR="00284283" w:rsidRDefault="00284283">
            <w:pPr>
              <w:rPr>
                <w:b/>
                <w:bCs/>
                <w:i/>
                <w:sz w:val="12"/>
                <w:szCs w:val="12"/>
                <w:lang w:val="lt-LT"/>
              </w:rPr>
            </w:pPr>
          </w:p>
        </w:tc>
      </w:tr>
      <w:tr w:rsidR="00284283">
        <w:tc>
          <w:tcPr>
            <w:tcW w:w="9350" w:type="dxa"/>
            <w:shd w:val="clear" w:color="auto" w:fill="auto"/>
          </w:tcPr>
          <w:p w:rsidR="00284283" w:rsidRDefault="00284283">
            <w:pPr>
              <w:pStyle w:val="BodyTextIndent"/>
              <w:ind w:left="0"/>
            </w:pPr>
            <w:r>
              <w:rPr>
                <w:bCs w:val="0"/>
                <w:sz w:val="20"/>
              </w:rPr>
              <w:t>Bendra informacija</w:t>
            </w:r>
            <w:r>
              <w:rPr>
                <w:b w:val="0"/>
                <w:bCs w:val="0"/>
                <w:sz w:val="20"/>
              </w:rPr>
              <w:t>:</w:t>
            </w:r>
          </w:p>
          <w:p w:rsidR="00284283" w:rsidRDefault="00284283">
            <w:pPr>
              <w:pStyle w:val="normaltext"/>
              <w:spacing w:before="0" w:after="0"/>
              <w:jc w:val="both"/>
            </w:pPr>
            <w:r>
              <w:rPr>
                <w:sz w:val="20"/>
                <w:lang w:val="lt-LT"/>
              </w:rPr>
              <w:t xml:space="preserve">Poveikis galimas įkvėpus, patekus ant odos ir į akis. Laikytis saugaus naudojimo taisyklių, pateiktų etiketėje. Visais atvejais, kai pasireiškia sveikatos pakenkimo požymiai ar kyla dėl to abejonių, nedelsiant kreiptis į gydytoją. Gydytojui parodyti pakuotę ar jos etiketę. </w:t>
            </w:r>
          </w:p>
        </w:tc>
      </w:tr>
    </w:tbl>
    <w:p w:rsidR="00284283" w:rsidRDefault="00284283">
      <w:pPr>
        <w:rPr>
          <w:sz w:val="16"/>
          <w:szCs w:val="16"/>
        </w:rPr>
      </w:pPr>
    </w:p>
    <w:tbl>
      <w:tblPr>
        <w:tblW w:w="0" w:type="auto"/>
        <w:tblInd w:w="108" w:type="dxa"/>
        <w:tblLayout w:type="fixed"/>
        <w:tblLook w:val="0000"/>
      </w:tblPr>
      <w:tblGrid>
        <w:gridCol w:w="9350"/>
      </w:tblGrid>
      <w:tr w:rsidR="00284283" w:rsidRPr="00466C49">
        <w:tc>
          <w:tcPr>
            <w:tcW w:w="9350" w:type="dxa"/>
            <w:shd w:val="clear" w:color="auto" w:fill="auto"/>
          </w:tcPr>
          <w:p w:rsidR="00284283" w:rsidRDefault="00284283">
            <w:pPr>
              <w:pStyle w:val="BodyTextIndent"/>
              <w:ind w:left="0"/>
            </w:pPr>
            <w:r>
              <w:rPr>
                <w:bCs w:val="0"/>
                <w:sz w:val="20"/>
              </w:rPr>
              <w:t>Patekus į akis:</w:t>
            </w:r>
          </w:p>
          <w:p w:rsidR="00284283" w:rsidRDefault="00466C49">
            <w:pPr>
              <w:pStyle w:val="BodyTextIndent"/>
              <w:ind w:left="0"/>
            </w:pPr>
            <w:r>
              <w:rPr>
                <w:b w:val="0"/>
                <w:sz w:val="20"/>
                <w:szCs w:val="20"/>
              </w:rPr>
              <w:t>P</w:t>
            </w:r>
            <w:r w:rsidRPr="00466C49">
              <w:rPr>
                <w:b w:val="0"/>
                <w:sz w:val="20"/>
                <w:szCs w:val="20"/>
              </w:rPr>
              <w:t>akelti akių vokus ir kruopščiai plauti akis drungnu vandeniu ne trumpiau kaip 10 min. Kreiptis į gydytoją</w:t>
            </w:r>
            <w:r w:rsidRPr="00466C49">
              <w:rPr>
                <w:b w:val="0"/>
              </w:rPr>
              <w:t>.</w:t>
            </w:r>
            <w:r w:rsidRPr="0038223A">
              <w:t xml:space="preserve"> </w:t>
            </w:r>
          </w:p>
          <w:p w:rsidR="00466C49" w:rsidRDefault="00466C49">
            <w:pPr>
              <w:pStyle w:val="BodyTextIndent"/>
              <w:ind w:left="0"/>
              <w:rPr>
                <w:b w:val="0"/>
                <w:bCs w:val="0"/>
                <w:sz w:val="16"/>
                <w:szCs w:val="16"/>
              </w:rPr>
            </w:pPr>
          </w:p>
        </w:tc>
      </w:tr>
      <w:tr w:rsidR="00284283" w:rsidRPr="00466C49">
        <w:tc>
          <w:tcPr>
            <w:tcW w:w="9350" w:type="dxa"/>
            <w:shd w:val="clear" w:color="auto" w:fill="auto"/>
          </w:tcPr>
          <w:p w:rsidR="00466C49" w:rsidRPr="00466C49" w:rsidRDefault="00466C49">
            <w:pPr>
              <w:pStyle w:val="BodyTextIndent"/>
              <w:ind w:left="0"/>
              <w:rPr>
                <w:sz w:val="20"/>
                <w:szCs w:val="20"/>
              </w:rPr>
            </w:pPr>
            <w:r w:rsidRPr="00466C49">
              <w:rPr>
                <w:sz w:val="20"/>
                <w:szCs w:val="20"/>
              </w:rPr>
              <w:t xml:space="preserve">Patekus ant odos: </w:t>
            </w:r>
          </w:p>
          <w:p w:rsidR="00284283" w:rsidRDefault="00466C49">
            <w:pPr>
              <w:pStyle w:val="BodyTextIndent"/>
              <w:ind w:left="0"/>
              <w:rPr>
                <w:b w:val="0"/>
                <w:bCs w:val="0"/>
                <w:sz w:val="20"/>
                <w:szCs w:val="20"/>
              </w:rPr>
            </w:pPr>
            <w:r>
              <w:rPr>
                <w:b w:val="0"/>
                <w:sz w:val="20"/>
                <w:szCs w:val="20"/>
              </w:rPr>
              <w:lastRenderedPageBreak/>
              <w:t>P</w:t>
            </w:r>
            <w:r w:rsidRPr="00466C49">
              <w:rPr>
                <w:b w:val="0"/>
                <w:sz w:val="20"/>
                <w:szCs w:val="20"/>
              </w:rPr>
              <w:t>atekus ant odos kruopščiai nuplauti su muilu ir dideliu kiekiu vandens. Atsiradus odos reakcijai, kreiptis į gydytoją</w:t>
            </w:r>
            <w:r w:rsidRPr="00466C49">
              <w:rPr>
                <w:b w:val="0"/>
                <w:bCs w:val="0"/>
                <w:sz w:val="20"/>
                <w:szCs w:val="20"/>
              </w:rPr>
              <w:t xml:space="preserve"> </w:t>
            </w:r>
          </w:p>
          <w:p w:rsidR="00466C49" w:rsidRPr="00466C49" w:rsidRDefault="00466C49">
            <w:pPr>
              <w:pStyle w:val="BodyTextIndent"/>
              <w:ind w:left="0"/>
              <w:rPr>
                <w:b w:val="0"/>
                <w:bCs w:val="0"/>
                <w:sz w:val="20"/>
                <w:szCs w:val="20"/>
              </w:rPr>
            </w:pPr>
          </w:p>
        </w:tc>
      </w:tr>
      <w:tr w:rsidR="00284283" w:rsidRPr="00466C49">
        <w:tc>
          <w:tcPr>
            <w:tcW w:w="9350" w:type="dxa"/>
            <w:shd w:val="clear" w:color="auto" w:fill="auto"/>
          </w:tcPr>
          <w:p w:rsidR="00466C49" w:rsidRPr="00466C49" w:rsidRDefault="00466C49">
            <w:pPr>
              <w:pStyle w:val="BodyTextIndent"/>
              <w:ind w:left="0"/>
              <w:jc w:val="both"/>
              <w:rPr>
                <w:sz w:val="20"/>
                <w:szCs w:val="20"/>
              </w:rPr>
            </w:pPr>
            <w:r w:rsidRPr="00466C49">
              <w:rPr>
                <w:sz w:val="20"/>
                <w:szCs w:val="20"/>
              </w:rPr>
              <w:lastRenderedPageBreak/>
              <w:t xml:space="preserve">Įkvėpus: </w:t>
            </w:r>
          </w:p>
          <w:p w:rsidR="00284283" w:rsidRDefault="00466C49">
            <w:pPr>
              <w:pStyle w:val="BodyTextIndent"/>
              <w:ind w:left="0"/>
              <w:jc w:val="both"/>
              <w:rPr>
                <w:b w:val="0"/>
                <w:sz w:val="20"/>
                <w:szCs w:val="20"/>
              </w:rPr>
            </w:pPr>
            <w:r>
              <w:rPr>
                <w:b w:val="0"/>
                <w:sz w:val="20"/>
                <w:szCs w:val="20"/>
              </w:rPr>
              <w:t>I</w:t>
            </w:r>
            <w:r w:rsidRPr="00466C49">
              <w:rPr>
                <w:b w:val="0"/>
                <w:sz w:val="20"/>
                <w:szCs w:val="20"/>
              </w:rPr>
              <w:t xml:space="preserve">šnešti nukentėjusįjį į gryną orą; jam būtina patogi padėtis, leidžianti laisvai kvėpuoti. Pasijutus blogai, kreiptis į gydytoją. </w:t>
            </w:r>
          </w:p>
          <w:p w:rsidR="00466C49" w:rsidRPr="00466C49" w:rsidRDefault="00466C49">
            <w:pPr>
              <w:pStyle w:val="BodyTextIndent"/>
              <w:ind w:left="0"/>
              <w:jc w:val="both"/>
              <w:rPr>
                <w:b w:val="0"/>
                <w:sz w:val="20"/>
                <w:szCs w:val="20"/>
              </w:rPr>
            </w:pPr>
          </w:p>
        </w:tc>
      </w:tr>
      <w:tr w:rsidR="00284283" w:rsidRPr="00466C49">
        <w:tc>
          <w:tcPr>
            <w:tcW w:w="9350" w:type="dxa"/>
            <w:shd w:val="clear" w:color="auto" w:fill="auto"/>
          </w:tcPr>
          <w:p w:rsidR="00284283" w:rsidRDefault="00284283">
            <w:pPr>
              <w:pStyle w:val="BodyTextIndent"/>
              <w:ind w:left="0"/>
              <w:jc w:val="both"/>
            </w:pPr>
            <w:r>
              <w:rPr>
                <w:bCs w:val="0"/>
                <w:sz w:val="20"/>
              </w:rPr>
              <w:t>Prarijus:</w:t>
            </w:r>
          </w:p>
          <w:p w:rsidR="00284283" w:rsidRPr="00466C49" w:rsidRDefault="00466C49">
            <w:pPr>
              <w:pStyle w:val="BodyTextIndent"/>
              <w:ind w:left="0"/>
              <w:jc w:val="both"/>
              <w:rPr>
                <w:b w:val="0"/>
                <w:sz w:val="20"/>
                <w:szCs w:val="20"/>
              </w:rPr>
            </w:pPr>
            <w:r w:rsidRPr="00466C49">
              <w:rPr>
                <w:b w:val="0"/>
                <w:sz w:val="20"/>
                <w:szCs w:val="20"/>
              </w:rPr>
              <w:t>NESKATINTI vėmimo, būtina kreiptis į gydytoją.</w:t>
            </w:r>
          </w:p>
        </w:tc>
      </w:tr>
    </w:tbl>
    <w:p w:rsidR="00284283" w:rsidRDefault="00284283">
      <w:pPr>
        <w:jc w:val="right"/>
        <w:rPr>
          <w:sz w:val="16"/>
          <w:szCs w:val="16"/>
          <w:lang w:val="lt-LT"/>
        </w:rPr>
      </w:pPr>
    </w:p>
    <w:tbl>
      <w:tblPr>
        <w:tblW w:w="0" w:type="auto"/>
        <w:tblInd w:w="108" w:type="dxa"/>
        <w:tblLayout w:type="fixed"/>
        <w:tblLook w:val="0000"/>
      </w:tblPr>
      <w:tblGrid>
        <w:gridCol w:w="9350"/>
      </w:tblGrid>
      <w:tr w:rsidR="00284283">
        <w:tc>
          <w:tcPr>
            <w:tcW w:w="9350" w:type="dxa"/>
            <w:shd w:val="clear" w:color="auto" w:fill="auto"/>
          </w:tcPr>
          <w:p w:rsidR="00284283" w:rsidRDefault="00DD61F5">
            <w:pPr>
              <w:pStyle w:val="Heading3"/>
            </w:pPr>
            <w:r>
              <w:rPr>
                <w:b/>
                <w:bCs/>
                <w:i w:val="0"/>
                <w:sz w:val="20"/>
                <w:szCs w:val="20"/>
              </w:rPr>
              <w:t xml:space="preserve"> 4.2</w:t>
            </w:r>
            <w:r w:rsidR="00284283">
              <w:rPr>
                <w:b/>
                <w:bCs/>
                <w:i w:val="0"/>
                <w:sz w:val="20"/>
                <w:szCs w:val="20"/>
              </w:rPr>
              <w:t xml:space="preserve"> Nurodymas apie bet kokios neatidėliotinos medicinos pagalbos ir specialaus gydymo reikalingumą </w:t>
            </w:r>
          </w:p>
          <w:p w:rsidR="00284283" w:rsidRDefault="00284283">
            <w:pPr>
              <w:rPr>
                <w:b/>
                <w:bCs/>
                <w:i/>
                <w:sz w:val="4"/>
                <w:szCs w:val="4"/>
                <w:lang w:val="lt-LT"/>
              </w:rPr>
            </w:pPr>
          </w:p>
          <w:p w:rsidR="00284283" w:rsidRDefault="00284283">
            <w:pPr>
              <w:pStyle w:val="BodyTextIndent"/>
              <w:ind w:left="0"/>
            </w:pPr>
            <w:r>
              <w:rPr>
                <w:b w:val="0"/>
                <w:sz w:val="20"/>
                <w:szCs w:val="20"/>
              </w:rPr>
              <w:t>Specialaus gydymo nėra. Taikyti gydymą pagal simptomus.</w:t>
            </w:r>
          </w:p>
        </w:tc>
      </w:tr>
    </w:tbl>
    <w:p w:rsidR="00284283" w:rsidRDefault="00284283">
      <w:pPr>
        <w:pStyle w:val="BodyTextIndent"/>
        <w:ind w:left="187"/>
        <w:rPr>
          <w:i/>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pPr>
            <w:r>
              <w:rPr>
                <w:bCs w:val="0"/>
                <w:sz w:val="22"/>
                <w:szCs w:val="22"/>
              </w:rPr>
              <w:t>5. PRIEŠGAISRINĖS PRIEMONĖS</w:t>
            </w:r>
          </w:p>
        </w:tc>
      </w:tr>
    </w:tbl>
    <w:p w:rsidR="00284283" w:rsidRDefault="00284283">
      <w:pPr>
        <w:pStyle w:val="BodyTextIndent"/>
        <w:ind w:left="0" w:firstLine="374"/>
        <w:rPr>
          <w:b w:val="0"/>
          <w:bCs w:val="0"/>
          <w:u w:val="single"/>
        </w:rPr>
      </w:pPr>
    </w:p>
    <w:p w:rsidR="005D2CEC" w:rsidRPr="005D2CEC" w:rsidRDefault="005D2CEC" w:rsidP="005D2CEC">
      <w:pPr>
        <w:spacing w:line="276" w:lineRule="auto"/>
        <w:rPr>
          <w:b/>
          <w:sz w:val="20"/>
          <w:szCs w:val="20"/>
        </w:rPr>
      </w:pPr>
      <w:r w:rsidRPr="005D2CEC">
        <w:rPr>
          <w:b/>
          <w:sz w:val="20"/>
          <w:szCs w:val="20"/>
        </w:rPr>
        <w:t xml:space="preserve">5.1 Gesinimo priemonės </w:t>
      </w:r>
    </w:p>
    <w:p w:rsidR="005D2CEC" w:rsidRPr="005D2CEC" w:rsidRDefault="005D2CEC" w:rsidP="005D2CEC">
      <w:pPr>
        <w:spacing w:line="276" w:lineRule="auto"/>
        <w:rPr>
          <w:b/>
          <w:sz w:val="20"/>
          <w:szCs w:val="20"/>
        </w:rPr>
      </w:pPr>
      <w:r w:rsidRPr="005D2CEC">
        <w:rPr>
          <w:b/>
          <w:sz w:val="20"/>
          <w:szCs w:val="20"/>
        </w:rPr>
        <w:t xml:space="preserve">Tinkamos gesinimo priemonės: </w:t>
      </w:r>
    </w:p>
    <w:p w:rsidR="005D2CEC" w:rsidRPr="005D2CEC" w:rsidRDefault="005D2CEC" w:rsidP="005D2CEC">
      <w:pPr>
        <w:spacing w:line="276" w:lineRule="auto"/>
        <w:rPr>
          <w:sz w:val="20"/>
          <w:szCs w:val="20"/>
        </w:rPr>
      </w:pPr>
      <w:r w:rsidRPr="005D2CEC">
        <w:rPr>
          <w:sz w:val="20"/>
          <w:szCs w:val="20"/>
        </w:rPr>
        <w:t xml:space="preserve">Anglies dioksidas (CO2), Putos, Sausi milteliai, esant didesniems gaisrams taip pat ir purškiamoji vandens srovė. </w:t>
      </w:r>
    </w:p>
    <w:p w:rsidR="005D2CEC" w:rsidRPr="005D2CEC" w:rsidRDefault="005D2CEC" w:rsidP="005D2CEC">
      <w:pPr>
        <w:spacing w:line="276" w:lineRule="auto"/>
        <w:rPr>
          <w:sz w:val="20"/>
          <w:szCs w:val="20"/>
        </w:rPr>
      </w:pPr>
      <w:r w:rsidRPr="005D2CEC">
        <w:rPr>
          <w:sz w:val="20"/>
          <w:szCs w:val="20"/>
        </w:rPr>
        <w:t xml:space="preserve">Netinkamos gesinimo priemonės: Stipri vandens čiurkšlė </w:t>
      </w:r>
    </w:p>
    <w:p w:rsidR="005D2CEC" w:rsidRDefault="005D2CEC" w:rsidP="005D2CEC">
      <w:pPr>
        <w:spacing w:line="276" w:lineRule="auto"/>
        <w:rPr>
          <w:sz w:val="20"/>
          <w:szCs w:val="20"/>
        </w:rPr>
      </w:pPr>
    </w:p>
    <w:p w:rsidR="005D2CEC" w:rsidRPr="005D2CEC" w:rsidRDefault="005D2CEC" w:rsidP="005D2CEC">
      <w:pPr>
        <w:spacing w:line="276" w:lineRule="auto"/>
        <w:rPr>
          <w:b/>
          <w:sz w:val="20"/>
          <w:szCs w:val="20"/>
        </w:rPr>
      </w:pPr>
      <w:r w:rsidRPr="005D2CEC">
        <w:rPr>
          <w:b/>
          <w:sz w:val="20"/>
          <w:szCs w:val="20"/>
        </w:rPr>
        <w:t xml:space="preserve">5.2 Specialūs medžiagos ar mišinio keliami pavojai </w:t>
      </w:r>
    </w:p>
    <w:p w:rsidR="005D2CEC" w:rsidRPr="005D2CEC" w:rsidRDefault="005D2CEC" w:rsidP="005D2CEC">
      <w:pPr>
        <w:spacing w:line="276" w:lineRule="auto"/>
        <w:rPr>
          <w:sz w:val="20"/>
          <w:szCs w:val="20"/>
        </w:rPr>
      </w:pPr>
      <w:r w:rsidRPr="005D2CEC">
        <w:rPr>
          <w:sz w:val="20"/>
          <w:szCs w:val="20"/>
        </w:rPr>
        <w:t xml:space="preserve">Degimo metu išsiskiria anglies monoksidas, anglies dioksidas, azoto oksidai, izocianatų garai ir vandenilio chlorido pėdsakai. </w:t>
      </w:r>
    </w:p>
    <w:p w:rsidR="005D2CEC" w:rsidRPr="005D2CEC" w:rsidRDefault="005D2CEC" w:rsidP="005D2CEC">
      <w:pPr>
        <w:spacing w:line="276" w:lineRule="auto"/>
        <w:rPr>
          <w:sz w:val="20"/>
          <w:szCs w:val="20"/>
        </w:rPr>
      </w:pPr>
      <w:r w:rsidRPr="005D2CEC">
        <w:rPr>
          <w:sz w:val="20"/>
          <w:szCs w:val="20"/>
        </w:rPr>
        <w:t xml:space="preserve">Gaisro metu nekvėpuoti dūmais. Netoliese deganti ugnis kelia slėgio padidėjimo ir pakuotės plyšimo riziką. Atsiradus gaisro kilimo rizikai, talpyklos turi būti vėsinamos vandeniu ir, jei įmanoma, pašalinamos iš pavojingų vietų. </w:t>
      </w:r>
    </w:p>
    <w:p w:rsidR="005D2CEC" w:rsidRPr="005D2CEC" w:rsidRDefault="005D2CEC" w:rsidP="005D2CEC">
      <w:pPr>
        <w:spacing w:line="276" w:lineRule="auto"/>
        <w:rPr>
          <w:sz w:val="20"/>
          <w:szCs w:val="20"/>
        </w:rPr>
      </w:pPr>
    </w:p>
    <w:p w:rsidR="005D2CEC" w:rsidRPr="005D2CEC" w:rsidRDefault="005D2CEC" w:rsidP="005D2CEC">
      <w:pPr>
        <w:spacing w:line="276" w:lineRule="auto"/>
        <w:rPr>
          <w:b/>
          <w:sz w:val="20"/>
          <w:szCs w:val="20"/>
        </w:rPr>
      </w:pPr>
      <w:r w:rsidRPr="005D2CEC">
        <w:rPr>
          <w:b/>
          <w:sz w:val="20"/>
          <w:szCs w:val="20"/>
        </w:rPr>
        <w:t xml:space="preserve">5.3 Patarimai gaisrininkams </w:t>
      </w:r>
    </w:p>
    <w:p w:rsidR="005D2CEC" w:rsidRPr="005D2CEC" w:rsidRDefault="005D2CEC" w:rsidP="005D2CEC">
      <w:pPr>
        <w:spacing w:line="276" w:lineRule="auto"/>
        <w:rPr>
          <w:sz w:val="20"/>
          <w:szCs w:val="20"/>
        </w:rPr>
      </w:pPr>
      <w:r w:rsidRPr="005D2CEC">
        <w:rPr>
          <w:sz w:val="20"/>
          <w:szCs w:val="20"/>
        </w:rPr>
        <w:t xml:space="preserve">Gaisro gesinimo atveju būtina naudoti kvėpavimo takų apsaugą su nepriklausomu oro tiekimu ir apsirengti sandarų cheminės apsaugos kostiumą. </w:t>
      </w:r>
    </w:p>
    <w:p w:rsidR="00284283" w:rsidRPr="005D2CEC" w:rsidRDefault="005D2CEC" w:rsidP="005D2CEC">
      <w:pPr>
        <w:spacing w:line="276" w:lineRule="auto"/>
        <w:rPr>
          <w:sz w:val="20"/>
          <w:szCs w:val="20"/>
          <w:lang w:val="lt-LT"/>
        </w:rPr>
      </w:pPr>
      <w:r w:rsidRPr="005D2CEC">
        <w:rPr>
          <w:sz w:val="20"/>
          <w:szCs w:val="20"/>
        </w:rPr>
        <w:t>Neleisti užterštam gaisravietės gesinimo vandeniui patekti į dirvožemį, požeminio bei paviršinio vandens telkinius.</w:t>
      </w:r>
    </w:p>
    <w:p w:rsidR="00284283" w:rsidRDefault="00284283">
      <w:pPr>
        <w:rPr>
          <w:lang w:val="lt-LT"/>
        </w:rPr>
      </w:pPr>
    </w:p>
    <w:p w:rsidR="00284283" w:rsidRDefault="00284283">
      <w:pPr>
        <w:rPr>
          <w:lang w:val="lt-LT"/>
        </w:rPr>
      </w:pPr>
    </w:p>
    <w:p w:rsidR="00284283" w:rsidRDefault="00284283">
      <w:pPr>
        <w:rPr>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pPr>
            <w:r>
              <w:rPr>
                <w:bCs w:val="0"/>
                <w:sz w:val="22"/>
                <w:szCs w:val="22"/>
              </w:rPr>
              <w:t>6. AVARIJŲ LIKVIDAVIMO PRIEMONĖS</w:t>
            </w:r>
          </w:p>
        </w:tc>
      </w:tr>
    </w:tbl>
    <w:p w:rsidR="00284283" w:rsidRDefault="00284283">
      <w:pPr>
        <w:pStyle w:val="BodyTextIndent"/>
        <w:ind w:left="0" w:firstLine="374"/>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32"/>
            </w:pPr>
            <w:r>
              <w:rPr>
                <w:sz w:val="20"/>
              </w:rPr>
              <w:t>6.1 Asmens atsargumo priemonės, apsaugos priemonės ir skubios pagalbos procedūros</w:t>
            </w:r>
          </w:p>
          <w:p w:rsidR="00284283" w:rsidRDefault="00284283">
            <w:pPr>
              <w:pStyle w:val="BodyTextIndent"/>
              <w:ind w:left="32"/>
              <w:rPr>
                <w:b w:val="0"/>
                <w:sz w:val="12"/>
                <w:szCs w:val="12"/>
              </w:rPr>
            </w:pPr>
          </w:p>
        </w:tc>
      </w:tr>
      <w:tr w:rsidR="00284283" w:rsidRPr="009B31FD">
        <w:tc>
          <w:tcPr>
            <w:tcW w:w="9350" w:type="dxa"/>
            <w:shd w:val="clear" w:color="auto" w:fill="auto"/>
          </w:tcPr>
          <w:p w:rsidR="00284283" w:rsidRDefault="00284283">
            <w:pPr>
              <w:pStyle w:val="BodyTextIndent"/>
              <w:ind w:left="32"/>
              <w:jc w:val="both"/>
            </w:pPr>
            <w:r>
              <w:rPr>
                <w:b w:val="0"/>
                <w:sz w:val="20"/>
                <w:szCs w:val="20"/>
              </w:rPr>
              <w:t>Vengti patekimo ant odos, drabužių ir į akis. Garai gali dirginti akis, gerklę, nosies gleivinę ir viršutinius kvėpavimo takus. Mišiniui išsiliejus užtikrinti tinkamą vėdinimą. Likviduojant avarijos pasekmes, n</w:t>
            </w:r>
            <w:r>
              <w:rPr>
                <w:b w:val="0"/>
                <w:sz w:val="20"/>
              </w:rPr>
              <w:t>audoti tinkamus apsauginius drabužius, akių, veido ir kvėpavimo takų apsaugos priemones.</w:t>
            </w:r>
          </w:p>
          <w:p w:rsidR="00284283" w:rsidRDefault="00284283">
            <w:pPr>
              <w:pStyle w:val="BodyTextIndent"/>
              <w:ind w:left="32"/>
              <w:rPr>
                <w:b w:val="0"/>
                <w:sz w:val="20"/>
                <w:szCs w:val="20"/>
              </w:rPr>
            </w:pPr>
          </w:p>
        </w:tc>
      </w:tr>
      <w:tr w:rsidR="00284283">
        <w:tc>
          <w:tcPr>
            <w:tcW w:w="9350" w:type="dxa"/>
            <w:shd w:val="clear" w:color="auto" w:fill="auto"/>
          </w:tcPr>
          <w:p w:rsidR="00284283" w:rsidRDefault="00284283">
            <w:pPr>
              <w:pStyle w:val="BodyTextIndent"/>
              <w:ind w:left="32"/>
            </w:pPr>
            <w:r>
              <w:rPr>
                <w:sz w:val="20"/>
                <w:szCs w:val="20"/>
              </w:rPr>
              <w:t>6.2 Ekologinės atsargumo priemonės</w:t>
            </w:r>
          </w:p>
          <w:p w:rsidR="00284283" w:rsidRDefault="00284283">
            <w:pPr>
              <w:pStyle w:val="BodyTextIndent"/>
              <w:ind w:left="32"/>
              <w:rPr>
                <w:sz w:val="12"/>
                <w:szCs w:val="12"/>
              </w:rPr>
            </w:pPr>
          </w:p>
        </w:tc>
      </w:tr>
      <w:tr w:rsidR="00284283">
        <w:tc>
          <w:tcPr>
            <w:tcW w:w="9350" w:type="dxa"/>
            <w:shd w:val="clear" w:color="auto" w:fill="auto"/>
          </w:tcPr>
          <w:p w:rsidR="00284283" w:rsidRDefault="00284283">
            <w:pPr>
              <w:pStyle w:val="BodyTextIndent"/>
              <w:ind w:left="32"/>
              <w:jc w:val="both"/>
            </w:pPr>
            <w:r>
              <w:rPr>
                <w:b w:val="0"/>
                <w:sz w:val="20"/>
                <w:szCs w:val="20"/>
              </w:rPr>
              <w:t>Neleisti produktui patekti į dirvožemį, vandens telkinius ar kanalizaciją Teršalams patekus į aplinką, informuoti regioninius aplinkos apsaugos darbuotojus.</w:t>
            </w:r>
          </w:p>
        </w:tc>
      </w:tr>
    </w:tbl>
    <w:p w:rsidR="00284283" w:rsidRDefault="00284283">
      <w:pPr>
        <w:rPr>
          <w:sz w:val="20"/>
          <w:szCs w:val="20"/>
        </w:rPr>
      </w:pPr>
    </w:p>
    <w:tbl>
      <w:tblPr>
        <w:tblW w:w="0" w:type="auto"/>
        <w:tblInd w:w="108" w:type="dxa"/>
        <w:tblLayout w:type="fixed"/>
        <w:tblLook w:val="0000"/>
      </w:tblPr>
      <w:tblGrid>
        <w:gridCol w:w="9350"/>
      </w:tblGrid>
      <w:tr w:rsidR="00284283" w:rsidRPr="009B31FD">
        <w:tc>
          <w:tcPr>
            <w:tcW w:w="9350" w:type="dxa"/>
            <w:shd w:val="clear" w:color="auto" w:fill="auto"/>
          </w:tcPr>
          <w:p w:rsidR="00284283" w:rsidRDefault="00284283">
            <w:pPr>
              <w:pStyle w:val="BodyTextIndent"/>
              <w:ind w:left="0"/>
            </w:pPr>
            <w:r>
              <w:rPr>
                <w:sz w:val="20"/>
              </w:rPr>
              <w:t>6.3 Izoliavimo ir valymo procedūros bei priemonės</w:t>
            </w:r>
          </w:p>
          <w:p w:rsidR="00284283" w:rsidRDefault="00284283">
            <w:pPr>
              <w:pStyle w:val="BodyTextIndent"/>
              <w:ind w:left="0"/>
              <w:jc w:val="both"/>
              <w:rPr>
                <w:b w:val="0"/>
                <w:sz w:val="8"/>
                <w:szCs w:val="8"/>
              </w:rPr>
            </w:pPr>
          </w:p>
          <w:p w:rsidR="00284283" w:rsidRPr="004D1AB5" w:rsidRDefault="00284283">
            <w:pPr>
              <w:jc w:val="both"/>
              <w:rPr>
                <w:lang w:val="lt-LT"/>
              </w:rPr>
            </w:pPr>
            <w:r>
              <w:rPr>
                <w:sz w:val="20"/>
                <w:szCs w:val="20"/>
                <w:lang w:val="lt-LT"/>
              </w:rPr>
              <w:t>Išsiliejusį produktą užpilti inertinėmis surišančiomis medžiagomis (pjuvenomis smėliu, žvyru, vermikulitu). Palaikius apie vieną valandą, surinkti į specialias surinkimo talpas šalinimui ir sandariai neuždaryti  (išsiskiria CO</w:t>
            </w:r>
            <w:r>
              <w:rPr>
                <w:sz w:val="20"/>
                <w:szCs w:val="20"/>
                <w:vertAlign w:val="subscript"/>
                <w:lang w:val="lt-LT"/>
              </w:rPr>
              <w:t>2</w:t>
            </w:r>
            <w:r>
              <w:rPr>
                <w:sz w:val="20"/>
                <w:szCs w:val="20"/>
                <w:lang w:val="lt-LT"/>
              </w:rPr>
              <w:t xml:space="preserve"> !). Atliekas laikyti sudrėkintas gerai vėdinamoje vietoje. </w:t>
            </w:r>
          </w:p>
          <w:p w:rsidR="00284283" w:rsidRPr="004D1AB5" w:rsidRDefault="00284283">
            <w:pPr>
              <w:rPr>
                <w:lang w:val="lt-LT"/>
              </w:rPr>
            </w:pPr>
            <w:r>
              <w:rPr>
                <w:sz w:val="20"/>
                <w:szCs w:val="20"/>
                <w:lang w:val="lt-LT"/>
              </w:rPr>
              <w:t xml:space="preserve">Šalinti pagal kenksmingų medžiagų šalinimo taisykles. </w:t>
            </w:r>
          </w:p>
          <w:p w:rsidR="00284283" w:rsidRDefault="00284283">
            <w:pPr>
              <w:pStyle w:val="BodyTextIndent"/>
              <w:ind w:left="0"/>
              <w:jc w:val="both"/>
              <w:rPr>
                <w:b w:val="0"/>
                <w:sz w:val="16"/>
                <w:szCs w:val="16"/>
              </w:rPr>
            </w:pPr>
          </w:p>
        </w:tc>
      </w:tr>
      <w:tr w:rsidR="00284283">
        <w:tc>
          <w:tcPr>
            <w:tcW w:w="9350" w:type="dxa"/>
            <w:shd w:val="clear" w:color="auto" w:fill="auto"/>
          </w:tcPr>
          <w:p w:rsidR="00284283" w:rsidRDefault="00284283">
            <w:pPr>
              <w:pStyle w:val="BodyTextIndent"/>
              <w:ind w:left="0"/>
            </w:pPr>
            <w:r>
              <w:rPr>
                <w:sz w:val="20"/>
              </w:rPr>
              <w:t>6.4 Nuoroda į kitus skirsnius</w:t>
            </w:r>
          </w:p>
          <w:p w:rsidR="00284283" w:rsidRDefault="00284283">
            <w:pPr>
              <w:pStyle w:val="BodyTextIndent"/>
              <w:ind w:left="0"/>
              <w:rPr>
                <w:b w:val="0"/>
                <w:sz w:val="8"/>
                <w:szCs w:val="8"/>
              </w:rPr>
            </w:pPr>
          </w:p>
          <w:p w:rsidR="00284283" w:rsidRDefault="00284283">
            <w:pPr>
              <w:pStyle w:val="BodyTextIndent"/>
              <w:ind w:left="0"/>
            </w:pPr>
            <w:r>
              <w:rPr>
                <w:b w:val="0"/>
                <w:sz w:val="20"/>
              </w:rPr>
              <w:t>Informacija apie individualias apsaugos priemones 8 skirsnyje. Atliekų šalinimo reikalavimai 13 skirsnyje.</w:t>
            </w:r>
          </w:p>
        </w:tc>
      </w:tr>
    </w:tbl>
    <w:p w:rsidR="00284283" w:rsidRDefault="00284283">
      <w:pPr>
        <w:pStyle w:val="BodyTextIndent"/>
        <w:ind w:left="0"/>
        <w:rPr>
          <w:b w:val="0"/>
          <w:bCs w:val="0"/>
          <w:u w:val="single"/>
        </w:rPr>
      </w:pPr>
    </w:p>
    <w:tbl>
      <w:tblPr>
        <w:tblW w:w="0" w:type="auto"/>
        <w:tblInd w:w="108" w:type="dxa"/>
        <w:tblLayout w:type="fixed"/>
        <w:tblLook w:val="0000"/>
      </w:tblPr>
      <w:tblGrid>
        <w:gridCol w:w="9370"/>
      </w:tblGrid>
      <w:tr w:rsidR="00284283">
        <w:trPr>
          <w:trHeight w:val="225"/>
        </w:trPr>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pPr>
            <w:r>
              <w:rPr>
                <w:bCs w:val="0"/>
                <w:sz w:val="22"/>
                <w:szCs w:val="22"/>
              </w:rPr>
              <w:t>7. NAUDOJIMAS IR SANDĖLIAVIMAS</w:t>
            </w:r>
          </w:p>
        </w:tc>
      </w:tr>
    </w:tbl>
    <w:p w:rsidR="00284283" w:rsidRDefault="00284283">
      <w:pPr>
        <w:pStyle w:val="BodyTextIndent"/>
        <w:ind w:left="0"/>
        <w:rPr>
          <w:b w:val="0"/>
          <w:bCs w:val="0"/>
          <w:u w:val="single"/>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pPr>
            <w:r>
              <w:rPr>
                <w:sz w:val="20"/>
              </w:rPr>
              <w:t>7.1 Su saugiu tvarkymu susijusios atsargumo priemonės</w:t>
            </w:r>
          </w:p>
          <w:p w:rsidR="00284283" w:rsidRDefault="00284283">
            <w:pPr>
              <w:pStyle w:val="BodyTextIndent"/>
              <w:ind w:left="0"/>
              <w:rPr>
                <w:sz w:val="8"/>
                <w:szCs w:val="8"/>
              </w:rPr>
            </w:pPr>
          </w:p>
        </w:tc>
      </w:tr>
      <w:tr w:rsidR="00284283" w:rsidRPr="009B31FD">
        <w:tc>
          <w:tcPr>
            <w:tcW w:w="9350" w:type="dxa"/>
            <w:shd w:val="clear" w:color="auto" w:fill="auto"/>
          </w:tcPr>
          <w:p w:rsidR="00284283" w:rsidRPr="004D1AB5" w:rsidRDefault="00284283">
            <w:pPr>
              <w:jc w:val="both"/>
              <w:rPr>
                <w:lang w:val="lt-LT"/>
              </w:rPr>
            </w:pPr>
            <w:r>
              <w:rPr>
                <w:sz w:val="20"/>
                <w:szCs w:val="20"/>
                <w:lang w:val="lt-LT"/>
              </w:rPr>
              <w:t>Darbo patalpoje užtikrinti gerą ventiliaciją. Purškiant produktą būtina ištraukiamoji vėdinimo sistema. Visose darbo vietose, kur susidaro izocianato aerozolių ir(ar) garų padidintos koncentracijos, turi būti įrengta ištraukiamoji vėdinimo sistema, kad nebūtų viršijamos ekspozicijos darbo vietose ribinės vertės. Darbo vietose turi būti nutraukiamas oras</w:t>
            </w:r>
          </w:p>
          <w:p w:rsidR="00284283" w:rsidRDefault="00284283">
            <w:pPr>
              <w:jc w:val="both"/>
            </w:pPr>
            <w:r>
              <w:rPr>
                <w:sz w:val="20"/>
                <w:szCs w:val="20"/>
                <w:lang w:val="lt-LT"/>
              </w:rPr>
              <w:t>Turi būti užtikrintas aprūpinimas asmeninėmis apsauginėmis priemonėmis, aprašytomis 8 skyriuje. Turi būti imtasi atsargumo priemonių, reikalingų naudojant tirpiklius ir izocianatus.</w:t>
            </w:r>
          </w:p>
          <w:p w:rsidR="00284283" w:rsidRPr="004D1AB5" w:rsidRDefault="00284283">
            <w:pPr>
              <w:jc w:val="both"/>
              <w:rPr>
                <w:lang w:val="lt-LT"/>
              </w:rPr>
            </w:pPr>
            <w:r>
              <w:rPr>
                <w:sz w:val="20"/>
                <w:szCs w:val="20"/>
                <w:lang w:val="lt-LT"/>
              </w:rPr>
              <w:t>Vengti patekimo ant odos ir į akis bei kvėpavimo garais. Laikyti toliau nuo gyvulių pašaro, gėrimų ir tabako gaminių. Prieš pertraukas ir baigus darbą plauti rankas ir naudoti odos apsauginius tepalus. Darbo drabužius laikyti atskirai. Nedelsiant nusivilkti visus užterštus drabužius.</w:t>
            </w:r>
          </w:p>
          <w:p w:rsidR="00284283" w:rsidRPr="004D1AB5" w:rsidRDefault="00284283">
            <w:pPr>
              <w:jc w:val="both"/>
              <w:rPr>
                <w:lang w:val="lt-LT"/>
              </w:rPr>
            </w:pPr>
            <w:r>
              <w:rPr>
                <w:sz w:val="20"/>
                <w:szCs w:val="20"/>
                <w:lang w:val="lt-LT"/>
              </w:rPr>
              <w:t>Griežtai laikytis naudojimo instrukcijos ir saugos duomenų lapų reikalavimų.</w:t>
            </w:r>
          </w:p>
          <w:p w:rsidR="00284283" w:rsidRDefault="00284283">
            <w:pPr>
              <w:pStyle w:val="BodyTextIndent"/>
              <w:ind w:left="0"/>
              <w:jc w:val="both"/>
              <w:rPr>
                <w:sz w:val="16"/>
                <w:szCs w:val="16"/>
              </w:rPr>
            </w:pPr>
          </w:p>
        </w:tc>
      </w:tr>
      <w:tr w:rsidR="00284283">
        <w:tc>
          <w:tcPr>
            <w:tcW w:w="9350" w:type="dxa"/>
            <w:shd w:val="clear" w:color="auto" w:fill="auto"/>
          </w:tcPr>
          <w:p w:rsidR="00284283" w:rsidRDefault="00284283">
            <w:pPr>
              <w:pStyle w:val="BodyTextIndent"/>
              <w:ind w:left="0"/>
              <w:jc w:val="both"/>
            </w:pPr>
            <w:r>
              <w:rPr>
                <w:sz w:val="20"/>
              </w:rPr>
              <w:t>7.2 Saugaus sandėliavimo sąlygos, įskaitant visus nesuderinamumus</w:t>
            </w:r>
          </w:p>
          <w:p w:rsidR="00284283" w:rsidRDefault="00284283">
            <w:pPr>
              <w:pStyle w:val="BodyTextIndent"/>
              <w:ind w:left="0"/>
              <w:jc w:val="both"/>
              <w:rPr>
                <w:sz w:val="8"/>
                <w:szCs w:val="8"/>
              </w:rPr>
            </w:pPr>
          </w:p>
        </w:tc>
      </w:tr>
      <w:tr w:rsidR="00284283">
        <w:tc>
          <w:tcPr>
            <w:tcW w:w="9350" w:type="dxa"/>
            <w:shd w:val="clear" w:color="auto" w:fill="auto"/>
          </w:tcPr>
          <w:p w:rsidR="00284283" w:rsidRDefault="00284283">
            <w:pPr>
              <w:jc w:val="both"/>
            </w:pPr>
            <w:r>
              <w:rPr>
                <w:sz w:val="20"/>
                <w:szCs w:val="20"/>
                <w:lang w:val="lt-LT"/>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Pr>
                <w:b/>
                <w:sz w:val="20"/>
                <w:szCs w:val="20"/>
                <w:lang w:val="lt-LT"/>
              </w:rPr>
              <w:t>°</w:t>
            </w:r>
            <w:r>
              <w:rPr>
                <w:sz w:val="20"/>
                <w:szCs w:val="20"/>
                <w:lang w:val="lt-LT"/>
              </w:rPr>
              <w:t>C iki +30</w:t>
            </w:r>
            <w:r>
              <w:rPr>
                <w:b/>
                <w:sz w:val="20"/>
                <w:szCs w:val="20"/>
                <w:lang w:val="lt-LT"/>
              </w:rPr>
              <w:t>°</w:t>
            </w:r>
            <w:r>
              <w:rPr>
                <w:sz w:val="20"/>
                <w:szCs w:val="20"/>
                <w:lang w:val="lt-LT"/>
              </w:rPr>
              <w:t>C.</w:t>
            </w:r>
          </w:p>
          <w:p w:rsidR="00284283" w:rsidRDefault="00284283">
            <w:pPr>
              <w:pStyle w:val="Pagrindinistekstas2"/>
              <w:rPr>
                <w:b/>
                <w:sz w:val="16"/>
                <w:szCs w:val="16"/>
              </w:rPr>
            </w:pPr>
          </w:p>
        </w:tc>
      </w:tr>
      <w:tr w:rsidR="00284283">
        <w:tc>
          <w:tcPr>
            <w:tcW w:w="9350" w:type="dxa"/>
            <w:shd w:val="clear" w:color="auto" w:fill="auto"/>
          </w:tcPr>
          <w:p w:rsidR="00284283" w:rsidRDefault="00284283">
            <w:pPr>
              <w:pStyle w:val="BodyTextIndent"/>
              <w:ind w:left="0"/>
            </w:pPr>
            <w:r>
              <w:rPr>
                <w:sz w:val="20"/>
              </w:rPr>
              <w:t>7.3 Konkretus galutinio naudojimo būdas</w:t>
            </w:r>
          </w:p>
          <w:p w:rsidR="00284283" w:rsidRDefault="00284283">
            <w:pPr>
              <w:pStyle w:val="BodyTextIndent"/>
              <w:ind w:left="0"/>
              <w:rPr>
                <w:b w:val="0"/>
                <w:sz w:val="8"/>
                <w:szCs w:val="8"/>
              </w:rPr>
            </w:pPr>
          </w:p>
        </w:tc>
      </w:tr>
      <w:tr w:rsidR="00284283">
        <w:tc>
          <w:tcPr>
            <w:tcW w:w="9350" w:type="dxa"/>
            <w:shd w:val="clear" w:color="auto" w:fill="auto"/>
          </w:tcPr>
          <w:p w:rsidR="00284283" w:rsidRDefault="00284283">
            <w:pPr>
              <w:pStyle w:val="BodyTextIndent"/>
              <w:ind w:left="0"/>
            </w:pPr>
            <w:r>
              <w:rPr>
                <w:b w:val="0"/>
                <w:sz w:val="20"/>
              </w:rPr>
              <w:t>Naudoti pagal instrukciją, pateiktą ant pakuotės ar techninių duomenų lape.</w:t>
            </w:r>
          </w:p>
        </w:tc>
      </w:tr>
    </w:tbl>
    <w:p w:rsidR="00284283" w:rsidRDefault="00284283">
      <w:pPr>
        <w:rPr>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pPr>
            <w:r>
              <w:rPr>
                <w:bCs w:val="0"/>
                <w:sz w:val="22"/>
                <w:szCs w:val="22"/>
              </w:rPr>
              <w:t>8. POVEIKIO PREVENCIJA / ASMENS APSAUGA</w:t>
            </w:r>
          </w:p>
        </w:tc>
      </w:tr>
    </w:tbl>
    <w:p w:rsidR="00284283" w:rsidRDefault="00284283">
      <w:pPr>
        <w:pStyle w:val="BodyTextIndent"/>
        <w:ind w:left="374"/>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pPr>
            <w:r>
              <w:rPr>
                <w:sz w:val="20"/>
              </w:rPr>
              <w:t>8.1 Kontrolės parametrai</w:t>
            </w:r>
          </w:p>
          <w:p w:rsidR="00284283" w:rsidRDefault="00284283">
            <w:pPr>
              <w:pStyle w:val="BodyTextIndent"/>
              <w:ind w:left="0"/>
              <w:rPr>
                <w:sz w:val="12"/>
                <w:szCs w:val="12"/>
              </w:rPr>
            </w:pPr>
          </w:p>
        </w:tc>
      </w:tr>
      <w:tr w:rsidR="00284283">
        <w:tc>
          <w:tcPr>
            <w:tcW w:w="9350" w:type="dxa"/>
            <w:shd w:val="clear" w:color="auto" w:fill="auto"/>
          </w:tcPr>
          <w:p w:rsidR="00284283" w:rsidRDefault="00284283">
            <w:pPr>
              <w:pStyle w:val="BodyTextIndent"/>
              <w:ind w:left="0"/>
            </w:pPr>
            <w:r>
              <w:rPr>
                <w:sz w:val="20"/>
              </w:rPr>
              <w:t xml:space="preserve">Kontroliuojami komponentai / </w:t>
            </w:r>
            <w:r>
              <w:rPr>
                <w:bCs w:val="0"/>
                <w:sz w:val="20"/>
              </w:rPr>
              <w:t>ribinės leistinos vertės darbo aplinkos ore</w:t>
            </w:r>
          </w:p>
          <w:p w:rsidR="00284283" w:rsidRDefault="00284283">
            <w:pPr>
              <w:pStyle w:val="BodyTextIndent"/>
              <w:ind w:left="0"/>
            </w:pPr>
            <w:r>
              <w:rPr>
                <w:b w:val="0"/>
                <w:bCs w:val="0"/>
                <w:sz w:val="20"/>
              </w:rPr>
              <w:t>Nėra taikoma</w:t>
            </w:r>
          </w:p>
        </w:tc>
      </w:tr>
    </w:tbl>
    <w:p w:rsidR="00284283" w:rsidRDefault="00284283">
      <w:pPr>
        <w:pStyle w:val="BodyTextIndent"/>
        <w:ind w:left="0" w:firstLine="374"/>
        <w:rPr>
          <w:sz w:val="16"/>
          <w:szCs w:val="16"/>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rPr>
                <w:sz w:val="20"/>
              </w:rPr>
            </w:pPr>
          </w:p>
          <w:p w:rsidR="00284283" w:rsidRDefault="00284283">
            <w:pPr>
              <w:pStyle w:val="BodyTextIndent"/>
              <w:ind w:left="0"/>
              <w:rPr>
                <w:sz w:val="20"/>
              </w:rPr>
            </w:pPr>
          </w:p>
          <w:p w:rsidR="00284283" w:rsidRDefault="00284283">
            <w:pPr>
              <w:pStyle w:val="BodyTextIndent"/>
              <w:ind w:left="0"/>
            </w:pPr>
            <w:r>
              <w:rPr>
                <w:sz w:val="20"/>
              </w:rPr>
              <w:t>8.2 Poveikio kontrolė</w:t>
            </w:r>
          </w:p>
          <w:p w:rsidR="00284283" w:rsidRDefault="00284283">
            <w:pPr>
              <w:pStyle w:val="BodyTextIndent"/>
              <w:ind w:left="0"/>
              <w:rPr>
                <w:b w:val="0"/>
                <w:sz w:val="12"/>
                <w:szCs w:val="12"/>
              </w:rPr>
            </w:pPr>
          </w:p>
        </w:tc>
      </w:tr>
      <w:tr w:rsidR="00284283">
        <w:tc>
          <w:tcPr>
            <w:tcW w:w="9350" w:type="dxa"/>
            <w:shd w:val="clear" w:color="auto" w:fill="auto"/>
          </w:tcPr>
          <w:p w:rsidR="00284283" w:rsidRDefault="00284283">
            <w:pPr>
              <w:pStyle w:val="BodyTextIndent"/>
              <w:ind w:left="0"/>
            </w:pPr>
            <w:r>
              <w:rPr>
                <w:sz w:val="20"/>
              </w:rPr>
              <w:t xml:space="preserve">8.2.1 Techninės priemonės: </w:t>
            </w:r>
          </w:p>
          <w:p w:rsidR="00284283" w:rsidRDefault="00284283">
            <w:pPr>
              <w:pStyle w:val="BodyTextIndent"/>
              <w:ind w:left="0"/>
              <w:jc w:val="both"/>
            </w:pPr>
            <w:r>
              <w:rPr>
                <w:b w:val="0"/>
                <w:sz w:val="20"/>
              </w:rPr>
              <w:t xml:space="preserve">Laikytis bendrai priimtų saugumo reikalavimų, keliamų dirbant su cheminėmis medžiagomis. Užtikrinti tinkamą ventiliaciją, vengti patekimo ant odos ir į akis. </w:t>
            </w:r>
          </w:p>
          <w:p w:rsidR="00284283" w:rsidRDefault="00284283">
            <w:pPr>
              <w:pStyle w:val="BodyTextIndent"/>
              <w:ind w:left="0"/>
              <w:rPr>
                <w:b w:val="0"/>
                <w:sz w:val="16"/>
                <w:szCs w:val="16"/>
              </w:rPr>
            </w:pPr>
          </w:p>
        </w:tc>
      </w:tr>
      <w:tr w:rsidR="00284283" w:rsidRPr="009B31FD">
        <w:tc>
          <w:tcPr>
            <w:tcW w:w="9350" w:type="dxa"/>
            <w:shd w:val="clear" w:color="auto" w:fill="auto"/>
          </w:tcPr>
          <w:p w:rsidR="00284283" w:rsidRDefault="00284283">
            <w:pPr>
              <w:pStyle w:val="BodyTextIndent"/>
              <w:ind w:left="0"/>
            </w:pPr>
            <w:r>
              <w:rPr>
                <w:sz w:val="20"/>
              </w:rPr>
              <w:t>8.2.2 Asmeninės apsauginės priemonės:</w:t>
            </w:r>
          </w:p>
          <w:p w:rsidR="00284283" w:rsidRDefault="00284283">
            <w:pPr>
              <w:pStyle w:val="BodyTextIndent"/>
              <w:ind w:left="0"/>
              <w:rPr>
                <w:b w:val="0"/>
                <w:sz w:val="8"/>
                <w:szCs w:val="8"/>
              </w:rPr>
            </w:pPr>
          </w:p>
          <w:p w:rsidR="00284283" w:rsidRDefault="00284283">
            <w:pPr>
              <w:pStyle w:val="BodyTextIndent"/>
              <w:ind w:left="0"/>
            </w:pPr>
            <w:r>
              <w:rPr>
                <w:sz w:val="20"/>
              </w:rPr>
              <w:t xml:space="preserve">Kvėpavimo takų apsauga: </w:t>
            </w:r>
          </w:p>
          <w:p w:rsidR="00284283" w:rsidRDefault="00284283">
            <w:pPr>
              <w:pStyle w:val="BodyTextIndent"/>
              <w:ind w:left="0"/>
              <w:jc w:val="both"/>
            </w:pPr>
            <w:r>
              <w:rPr>
                <w:b w:val="0"/>
                <w:sz w:val="20"/>
              </w:rPr>
              <w:t xml:space="preserve">Nesant galimybės užtikrinti gerą ventiliaciją, naudoti tinkamas individualias kvėpavimo takų apsaugos priemones, kol išnyks aplinkos užterštumas. </w:t>
            </w:r>
          </w:p>
          <w:p w:rsidR="00284283" w:rsidRDefault="00284283">
            <w:pPr>
              <w:pStyle w:val="BodyTextIndent"/>
              <w:ind w:left="0"/>
              <w:rPr>
                <w:b w:val="0"/>
                <w:sz w:val="16"/>
                <w:szCs w:val="16"/>
              </w:rPr>
            </w:pPr>
          </w:p>
        </w:tc>
      </w:tr>
      <w:tr w:rsidR="00284283">
        <w:tc>
          <w:tcPr>
            <w:tcW w:w="9350" w:type="dxa"/>
            <w:shd w:val="clear" w:color="auto" w:fill="auto"/>
          </w:tcPr>
          <w:p w:rsidR="00284283" w:rsidRDefault="00284283">
            <w:pPr>
              <w:pStyle w:val="BodyTextIndent"/>
              <w:ind w:left="0"/>
            </w:pPr>
            <w:r>
              <w:rPr>
                <w:sz w:val="20"/>
              </w:rPr>
              <w:t>Rankų apsauga:</w:t>
            </w:r>
          </w:p>
          <w:p w:rsidR="00284283" w:rsidRDefault="00284283">
            <w:pPr>
              <w:pStyle w:val="BodyTextIndent"/>
              <w:ind w:left="0"/>
            </w:pPr>
            <w:r>
              <w:rPr>
                <w:b w:val="0"/>
                <w:sz w:val="20"/>
                <w:szCs w:val="20"/>
              </w:rPr>
              <w:t xml:space="preserve">Patekus ant odos, plauti vandeniu su muilu. Tepti odą apsauginiais kremais. Kremo nenaudoti jau esant pažeistai odai. </w:t>
            </w:r>
            <w:r>
              <w:rPr>
                <w:b w:val="0"/>
                <w:sz w:val="20"/>
              </w:rPr>
              <w:t>Esant ilgam ar pakartotinam kontaktui, naudoti apsaugines darbines pirštines.</w:t>
            </w:r>
          </w:p>
        </w:tc>
      </w:tr>
    </w:tbl>
    <w:p w:rsidR="00284283" w:rsidRDefault="00284283">
      <w:pPr>
        <w:rPr>
          <w:sz w:val="4"/>
          <w:szCs w:val="4"/>
          <w:lang w:val="lt-LT"/>
        </w:rPr>
      </w:pPr>
    </w:p>
    <w:p w:rsidR="00284283" w:rsidRDefault="00284283">
      <w:pPr>
        <w:rPr>
          <w:sz w:val="12"/>
          <w:szCs w:val="12"/>
          <w:lang w:val="lt-LT"/>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pPr>
            <w:r>
              <w:rPr>
                <w:sz w:val="20"/>
              </w:rPr>
              <w:t xml:space="preserve">Akių apsauga: </w:t>
            </w:r>
          </w:p>
          <w:p w:rsidR="00284283" w:rsidRDefault="00284283">
            <w:pPr>
              <w:pStyle w:val="BodyTextIndent"/>
              <w:ind w:left="0"/>
            </w:pPr>
            <w:r>
              <w:rPr>
                <w:b w:val="0"/>
                <w:sz w:val="20"/>
              </w:rPr>
              <w:t>Naudoti prigludusius, nerasojančius, apsauginius akinius.</w:t>
            </w:r>
          </w:p>
          <w:p w:rsidR="00284283" w:rsidRDefault="00284283">
            <w:pPr>
              <w:pStyle w:val="BodyTextIndent"/>
              <w:ind w:left="0"/>
              <w:rPr>
                <w:b w:val="0"/>
                <w:sz w:val="16"/>
                <w:szCs w:val="16"/>
              </w:rPr>
            </w:pPr>
          </w:p>
        </w:tc>
      </w:tr>
      <w:tr w:rsidR="00284283">
        <w:tc>
          <w:tcPr>
            <w:tcW w:w="9350" w:type="dxa"/>
            <w:shd w:val="clear" w:color="auto" w:fill="auto"/>
          </w:tcPr>
          <w:p w:rsidR="00284283" w:rsidRDefault="00284283">
            <w:pPr>
              <w:pStyle w:val="BodyTextIndent"/>
              <w:ind w:left="0"/>
            </w:pPr>
            <w:r>
              <w:rPr>
                <w:sz w:val="20"/>
              </w:rPr>
              <w:t>Kūno apsauga:</w:t>
            </w:r>
          </w:p>
          <w:p w:rsidR="00284283" w:rsidRDefault="00284283">
            <w:pPr>
              <w:pStyle w:val="BodyTextIndent"/>
              <w:ind w:left="0"/>
            </w:pPr>
            <w:r>
              <w:rPr>
                <w:b w:val="0"/>
                <w:sz w:val="20"/>
              </w:rPr>
              <w:t>Lengvi apsauginiai neperšlampantys darbo drabužiai. Patekus ant odos –  nuplauti vandeniu su muilu.</w:t>
            </w:r>
          </w:p>
        </w:tc>
      </w:tr>
      <w:tr w:rsidR="00284283">
        <w:tc>
          <w:tcPr>
            <w:tcW w:w="9350" w:type="dxa"/>
            <w:shd w:val="clear" w:color="auto" w:fill="auto"/>
          </w:tcPr>
          <w:p w:rsidR="00284283" w:rsidRDefault="00284283">
            <w:pPr>
              <w:pStyle w:val="BodyTextIndent"/>
              <w:snapToGrid w:val="0"/>
              <w:ind w:left="0"/>
              <w:rPr>
                <w:b w:val="0"/>
                <w:sz w:val="12"/>
                <w:szCs w:val="12"/>
              </w:rPr>
            </w:pPr>
          </w:p>
          <w:p w:rsidR="00284283" w:rsidRDefault="00284283">
            <w:pPr>
              <w:pStyle w:val="BodyTextIndent"/>
              <w:ind w:left="0"/>
            </w:pPr>
            <w:r>
              <w:rPr>
                <w:sz w:val="20"/>
              </w:rPr>
              <w:t>Aplinkos apsauga:</w:t>
            </w:r>
          </w:p>
          <w:p w:rsidR="00284283" w:rsidRDefault="00284283">
            <w:pPr>
              <w:pStyle w:val="BodyTextIndent"/>
              <w:ind w:left="0"/>
            </w:pPr>
            <w:r>
              <w:rPr>
                <w:b w:val="0"/>
                <w:sz w:val="20"/>
              </w:rPr>
              <w:t>Laikytis regioninių aplinkos apsaugos reikalavimų.</w:t>
            </w:r>
          </w:p>
        </w:tc>
      </w:tr>
    </w:tbl>
    <w:p w:rsidR="00284283" w:rsidRDefault="00284283"/>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pPr>
            <w:r>
              <w:rPr>
                <w:bCs w:val="0"/>
                <w:sz w:val="22"/>
                <w:szCs w:val="22"/>
              </w:rPr>
              <w:lastRenderedPageBreak/>
              <w:t>9. FIZIKINĖS IR CHEMINĖS SAVYBĖS</w:t>
            </w:r>
          </w:p>
        </w:tc>
      </w:tr>
    </w:tbl>
    <w:p w:rsidR="00284283" w:rsidRDefault="00284283">
      <w:pPr>
        <w:pStyle w:val="BodyTextIndent"/>
        <w:ind w:left="374"/>
        <w:rPr>
          <w:b w:val="0"/>
          <w:bCs w:val="0"/>
          <w:sz w:val="22"/>
          <w:szCs w:val="22"/>
          <w:u w:val="single"/>
        </w:rPr>
      </w:pPr>
    </w:p>
    <w:tbl>
      <w:tblPr>
        <w:tblW w:w="0" w:type="auto"/>
        <w:tblInd w:w="108" w:type="dxa"/>
        <w:tblLayout w:type="fixed"/>
        <w:tblLook w:val="0000"/>
      </w:tblPr>
      <w:tblGrid>
        <w:gridCol w:w="4301"/>
        <w:gridCol w:w="5049"/>
      </w:tblGrid>
      <w:tr w:rsidR="00284283">
        <w:tc>
          <w:tcPr>
            <w:tcW w:w="9350" w:type="dxa"/>
            <w:gridSpan w:val="2"/>
            <w:shd w:val="clear" w:color="auto" w:fill="auto"/>
          </w:tcPr>
          <w:p w:rsidR="00284283" w:rsidRDefault="00284283">
            <w:pPr>
              <w:pStyle w:val="BodyTextIndent"/>
              <w:ind w:left="0"/>
            </w:pPr>
            <w:r>
              <w:rPr>
                <w:sz w:val="20"/>
              </w:rPr>
              <w:t>9.1 Informacija apie pagrindines fizikines ir chemines savybes</w:t>
            </w:r>
          </w:p>
          <w:p w:rsidR="00284283" w:rsidRDefault="00284283">
            <w:pPr>
              <w:pStyle w:val="BodyTextIndent"/>
              <w:ind w:left="0"/>
              <w:rPr>
                <w:sz w:val="8"/>
                <w:szCs w:val="8"/>
              </w:rPr>
            </w:pPr>
          </w:p>
        </w:tc>
      </w:tr>
      <w:tr w:rsidR="00284283">
        <w:tc>
          <w:tcPr>
            <w:tcW w:w="4301" w:type="dxa"/>
            <w:shd w:val="clear" w:color="auto" w:fill="auto"/>
          </w:tcPr>
          <w:p w:rsidR="00284283" w:rsidRDefault="00284283">
            <w:pPr>
              <w:pStyle w:val="BodyTextIndent"/>
              <w:ind w:left="0"/>
            </w:pPr>
            <w:r>
              <w:rPr>
                <w:bCs w:val="0"/>
                <w:sz w:val="20"/>
              </w:rPr>
              <w:t>Išvaizda:</w:t>
            </w:r>
          </w:p>
        </w:tc>
        <w:tc>
          <w:tcPr>
            <w:tcW w:w="5049" w:type="dxa"/>
            <w:shd w:val="clear" w:color="auto" w:fill="auto"/>
          </w:tcPr>
          <w:p w:rsidR="00284283" w:rsidRDefault="00284283">
            <w:pPr>
              <w:pStyle w:val="BodyTextIndent"/>
              <w:snapToGrid w:val="0"/>
              <w:ind w:left="0"/>
              <w:rPr>
                <w:bCs w:val="0"/>
                <w:sz w:val="12"/>
                <w:szCs w:val="12"/>
              </w:rPr>
            </w:pPr>
          </w:p>
        </w:tc>
      </w:tr>
      <w:tr w:rsidR="00284283">
        <w:tc>
          <w:tcPr>
            <w:tcW w:w="4301" w:type="dxa"/>
            <w:shd w:val="clear" w:color="auto" w:fill="auto"/>
          </w:tcPr>
          <w:p w:rsidR="00284283" w:rsidRDefault="00284283">
            <w:pPr>
              <w:pStyle w:val="BodyTextIndent"/>
              <w:ind w:left="0"/>
            </w:pPr>
            <w:r>
              <w:rPr>
                <w:bCs w:val="0"/>
                <w:sz w:val="20"/>
              </w:rPr>
              <w:t>Agregatinė būsena:</w:t>
            </w:r>
          </w:p>
          <w:p w:rsidR="00284283" w:rsidRDefault="00284283">
            <w:pPr>
              <w:pStyle w:val="BodyTextIndent"/>
              <w:ind w:left="0"/>
              <w:rPr>
                <w:b w:val="0"/>
                <w:bCs w:val="0"/>
                <w:sz w:val="14"/>
                <w:szCs w:val="14"/>
              </w:rPr>
            </w:pPr>
          </w:p>
        </w:tc>
        <w:tc>
          <w:tcPr>
            <w:tcW w:w="5049" w:type="dxa"/>
            <w:shd w:val="clear" w:color="auto" w:fill="auto"/>
          </w:tcPr>
          <w:p w:rsidR="00284283" w:rsidRDefault="00284283">
            <w:pPr>
              <w:pStyle w:val="BodyTextIndent"/>
              <w:ind w:left="0"/>
            </w:pPr>
            <w:r>
              <w:rPr>
                <w:b w:val="0"/>
                <w:sz w:val="20"/>
                <w:szCs w:val="20"/>
              </w:rPr>
              <w:t>Skystis</w:t>
            </w:r>
          </w:p>
        </w:tc>
      </w:tr>
      <w:tr w:rsidR="00284283">
        <w:tc>
          <w:tcPr>
            <w:tcW w:w="4301" w:type="dxa"/>
            <w:shd w:val="clear" w:color="auto" w:fill="auto"/>
          </w:tcPr>
          <w:p w:rsidR="00284283" w:rsidRDefault="00284283">
            <w:pPr>
              <w:pStyle w:val="BodyTextIndent"/>
              <w:ind w:left="0"/>
            </w:pPr>
            <w:r>
              <w:rPr>
                <w:bCs w:val="0"/>
                <w:sz w:val="20"/>
              </w:rPr>
              <w:t>Spalva:</w:t>
            </w:r>
          </w:p>
          <w:p w:rsidR="00284283" w:rsidRDefault="00284283">
            <w:pPr>
              <w:pStyle w:val="BodyTextIndent"/>
              <w:ind w:left="0"/>
              <w:rPr>
                <w:b w:val="0"/>
                <w:bCs w:val="0"/>
                <w:sz w:val="14"/>
                <w:szCs w:val="14"/>
              </w:rPr>
            </w:pPr>
          </w:p>
        </w:tc>
        <w:tc>
          <w:tcPr>
            <w:tcW w:w="5049" w:type="dxa"/>
            <w:shd w:val="clear" w:color="auto" w:fill="auto"/>
          </w:tcPr>
          <w:p w:rsidR="00284283" w:rsidRDefault="00284283">
            <w:pPr>
              <w:pStyle w:val="BodyTextIndent"/>
              <w:ind w:left="0"/>
            </w:pPr>
            <w:r>
              <w:rPr>
                <w:b w:val="0"/>
                <w:sz w:val="20"/>
                <w:szCs w:val="20"/>
              </w:rPr>
              <w:t>Bespalvis</w:t>
            </w:r>
          </w:p>
        </w:tc>
      </w:tr>
      <w:tr w:rsidR="00284283">
        <w:tc>
          <w:tcPr>
            <w:tcW w:w="4301" w:type="dxa"/>
            <w:shd w:val="clear" w:color="auto" w:fill="auto"/>
          </w:tcPr>
          <w:p w:rsidR="00284283" w:rsidRDefault="00284283">
            <w:pPr>
              <w:pStyle w:val="BodyTextIndent"/>
              <w:ind w:left="0"/>
            </w:pPr>
            <w:r>
              <w:rPr>
                <w:bCs w:val="0"/>
                <w:sz w:val="20"/>
              </w:rPr>
              <w:t>Kvapas:</w:t>
            </w:r>
          </w:p>
        </w:tc>
        <w:tc>
          <w:tcPr>
            <w:tcW w:w="5049" w:type="dxa"/>
            <w:shd w:val="clear" w:color="auto" w:fill="auto"/>
          </w:tcPr>
          <w:p w:rsidR="00284283" w:rsidRDefault="00284283">
            <w:pPr>
              <w:pStyle w:val="BodyTextIndent"/>
              <w:ind w:left="0"/>
            </w:pPr>
            <w:r>
              <w:rPr>
                <w:b w:val="0"/>
                <w:sz w:val="20"/>
              </w:rPr>
              <w:t xml:space="preserve">Silpnas kvapas </w:t>
            </w:r>
          </w:p>
          <w:p w:rsidR="00284283" w:rsidRDefault="00284283">
            <w:pPr>
              <w:pStyle w:val="BodyTextIndent"/>
              <w:ind w:left="0"/>
              <w:rPr>
                <w:b w:val="0"/>
                <w:sz w:val="14"/>
                <w:szCs w:val="14"/>
              </w:rPr>
            </w:pPr>
          </w:p>
        </w:tc>
      </w:tr>
      <w:tr w:rsidR="00284283">
        <w:tc>
          <w:tcPr>
            <w:tcW w:w="4301" w:type="dxa"/>
            <w:shd w:val="clear" w:color="auto" w:fill="auto"/>
          </w:tcPr>
          <w:p w:rsidR="00284283" w:rsidRDefault="00284283">
            <w:pPr>
              <w:pStyle w:val="BodyTextIndent"/>
              <w:ind w:left="0"/>
            </w:pPr>
            <w:r>
              <w:rPr>
                <w:bCs w:val="0"/>
                <w:sz w:val="20"/>
              </w:rPr>
              <w:t>Vandenilio jonų koncentracijos vertė, pH:</w:t>
            </w:r>
          </w:p>
        </w:tc>
        <w:tc>
          <w:tcPr>
            <w:tcW w:w="5049" w:type="dxa"/>
            <w:shd w:val="clear" w:color="auto" w:fill="auto"/>
          </w:tcPr>
          <w:p w:rsidR="00284283" w:rsidRDefault="00284283">
            <w:pPr>
              <w:pStyle w:val="BodyTextIndent"/>
              <w:ind w:left="0"/>
            </w:pPr>
            <w:r>
              <w:rPr>
                <w:b w:val="0"/>
                <w:sz w:val="20"/>
              </w:rPr>
              <w:t>Netaikoma</w:t>
            </w:r>
          </w:p>
        </w:tc>
      </w:tr>
    </w:tbl>
    <w:p w:rsidR="00284283" w:rsidRDefault="00284283">
      <w:pPr>
        <w:rPr>
          <w:sz w:val="16"/>
          <w:szCs w:val="16"/>
          <w:lang w:val="lt-LT"/>
        </w:rPr>
      </w:pPr>
    </w:p>
    <w:tbl>
      <w:tblPr>
        <w:tblW w:w="0" w:type="auto"/>
        <w:tblInd w:w="108" w:type="dxa"/>
        <w:tblLayout w:type="fixed"/>
        <w:tblLook w:val="0000"/>
      </w:tblPr>
      <w:tblGrid>
        <w:gridCol w:w="4301"/>
        <w:gridCol w:w="5049"/>
      </w:tblGrid>
      <w:tr w:rsidR="00284283">
        <w:tc>
          <w:tcPr>
            <w:tcW w:w="4301" w:type="dxa"/>
            <w:shd w:val="clear" w:color="auto" w:fill="auto"/>
          </w:tcPr>
          <w:p w:rsidR="00284283" w:rsidRDefault="00284283">
            <w:pPr>
              <w:pStyle w:val="BodyTextIndent"/>
              <w:ind w:left="0"/>
            </w:pPr>
            <w:r>
              <w:rPr>
                <w:bCs w:val="0"/>
                <w:sz w:val="20"/>
              </w:rPr>
              <w:t xml:space="preserve">Virimo temperatūra, </w:t>
            </w:r>
            <w:r>
              <w:rPr>
                <w:bCs w:val="0"/>
                <w:sz w:val="20"/>
                <w:vertAlign w:val="superscript"/>
              </w:rPr>
              <w:t>o</w:t>
            </w:r>
            <w:r>
              <w:rPr>
                <w:bCs w:val="0"/>
                <w:sz w:val="20"/>
              </w:rPr>
              <w:t>C ar virimo temperatūros intervalas:</w:t>
            </w:r>
          </w:p>
        </w:tc>
        <w:tc>
          <w:tcPr>
            <w:tcW w:w="5049" w:type="dxa"/>
            <w:shd w:val="clear" w:color="auto" w:fill="auto"/>
          </w:tcPr>
          <w:p w:rsidR="00284283" w:rsidRDefault="00284283">
            <w:pPr>
              <w:pStyle w:val="BodyTextIndent"/>
              <w:ind w:left="0"/>
            </w:pPr>
            <w:r>
              <w:rPr>
                <w:b w:val="0"/>
                <w:sz w:val="20"/>
              </w:rPr>
              <w:t xml:space="preserve">Netaikoma </w:t>
            </w:r>
          </w:p>
        </w:tc>
      </w:tr>
    </w:tbl>
    <w:p w:rsidR="00284283" w:rsidRDefault="00284283">
      <w:pPr>
        <w:pStyle w:val="BodyTextIndent"/>
        <w:ind w:left="0"/>
        <w:rPr>
          <w:b w:val="0"/>
          <w:bCs w:val="0"/>
          <w:sz w:val="16"/>
          <w:szCs w:val="16"/>
        </w:rPr>
      </w:pPr>
    </w:p>
    <w:tbl>
      <w:tblPr>
        <w:tblW w:w="0" w:type="auto"/>
        <w:tblInd w:w="108" w:type="dxa"/>
        <w:tblLayout w:type="fixed"/>
        <w:tblLook w:val="0000"/>
      </w:tblPr>
      <w:tblGrid>
        <w:gridCol w:w="4301"/>
        <w:gridCol w:w="5049"/>
      </w:tblGrid>
      <w:tr w:rsidR="00284283">
        <w:tc>
          <w:tcPr>
            <w:tcW w:w="4301" w:type="dxa"/>
            <w:shd w:val="clear" w:color="auto" w:fill="auto"/>
          </w:tcPr>
          <w:p w:rsidR="00284283" w:rsidRDefault="00284283">
            <w:pPr>
              <w:pStyle w:val="BodyTextIndent"/>
              <w:ind w:left="0"/>
            </w:pPr>
            <w:r>
              <w:rPr>
                <w:bCs w:val="0"/>
                <w:sz w:val="20"/>
              </w:rPr>
              <w:t>Degumas:</w:t>
            </w:r>
          </w:p>
          <w:p w:rsidR="00284283" w:rsidRDefault="00284283">
            <w:pPr>
              <w:pStyle w:val="BodyTextIndent"/>
              <w:ind w:left="0"/>
              <w:rPr>
                <w:bCs w:val="0"/>
                <w:sz w:val="16"/>
                <w:szCs w:val="16"/>
              </w:rPr>
            </w:pPr>
          </w:p>
        </w:tc>
        <w:tc>
          <w:tcPr>
            <w:tcW w:w="5049" w:type="dxa"/>
            <w:shd w:val="clear" w:color="auto" w:fill="auto"/>
          </w:tcPr>
          <w:p w:rsidR="00284283" w:rsidRDefault="00284283">
            <w:pPr>
              <w:pStyle w:val="BodyTextIndent"/>
              <w:ind w:left="0"/>
            </w:pPr>
            <w:r>
              <w:rPr>
                <w:b w:val="0"/>
                <w:sz w:val="20"/>
              </w:rPr>
              <w:t>Nedegus</w:t>
            </w:r>
          </w:p>
        </w:tc>
      </w:tr>
      <w:tr w:rsidR="00284283">
        <w:tc>
          <w:tcPr>
            <w:tcW w:w="4301" w:type="dxa"/>
            <w:shd w:val="clear" w:color="auto" w:fill="auto"/>
          </w:tcPr>
          <w:p w:rsidR="00284283" w:rsidRDefault="00284283">
            <w:pPr>
              <w:pStyle w:val="BodyTextIndent"/>
              <w:ind w:left="0"/>
            </w:pPr>
            <w:r>
              <w:rPr>
                <w:bCs w:val="0"/>
                <w:sz w:val="20"/>
              </w:rPr>
              <w:t>Savaiminio užsiliepsnojimo temperatūra,</w:t>
            </w:r>
            <w:r>
              <w:rPr>
                <w:bCs w:val="0"/>
                <w:sz w:val="20"/>
                <w:vertAlign w:val="superscript"/>
              </w:rPr>
              <w:t xml:space="preserve"> o</w:t>
            </w:r>
            <w:r>
              <w:rPr>
                <w:bCs w:val="0"/>
                <w:sz w:val="20"/>
              </w:rPr>
              <w:t>C</w:t>
            </w:r>
          </w:p>
          <w:p w:rsidR="00284283" w:rsidRDefault="00284283">
            <w:pPr>
              <w:pStyle w:val="BodyTextIndent"/>
              <w:ind w:left="0"/>
              <w:rPr>
                <w:bCs w:val="0"/>
                <w:sz w:val="14"/>
                <w:szCs w:val="14"/>
              </w:rPr>
            </w:pPr>
          </w:p>
        </w:tc>
        <w:tc>
          <w:tcPr>
            <w:tcW w:w="5049" w:type="dxa"/>
            <w:shd w:val="clear" w:color="auto" w:fill="auto"/>
          </w:tcPr>
          <w:p w:rsidR="00284283" w:rsidRDefault="00284283">
            <w:pPr>
              <w:pStyle w:val="BodyTextIndent"/>
              <w:ind w:left="0"/>
            </w:pPr>
            <w:r>
              <w:rPr>
                <w:b w:val="0"/>
                <w:sz w:val="20"/>
              </w:rPr>
              <w:t xml:space="preserve">Netaikoma </w:t>
            </w:r>
          </w:p>
        </w:tc>
      </w:tr>
      <w:tr w:rsidR="00284283">
        <w:tc>
          <w:tcPr>
            <w:tcW w:w="4301" w:type="dxa"/>
            <w:shd w:val="clear" w:color="auto" w:fill="auto"/>
          </w:tcPr>
          <w:p w:rsidR="00284283" w:rsidRDefault="00284283">
            <w:pPr>
              <w:pStyle w:val="BodyTextIndent"/>
              <w:ind w:left="0"/>
            </w:pPr>
            <w:r>
              <w:rPr>
                <w:bCs w:val="0"/>
                <w:sz w:val="20"/>
              </w:rPr>
              <w:t xml:space="preserve">Pliūpsnio temperatūra, </w:t>
            </w:r>
            <w:r>
              <w:rPr>
                <w:bCs w:val="0"/>
                <w:sz w:val="20"/>
                <w:vertAlign w:val="superscript"/>
              </w:rPr>
              <w:t>o</w:t>
            </w:r>
            <w:r>
              <w:rPr>
                <w:bCs w:val="0"/>
                <w:sz w:val="20"/>
              </w:rPr>
              <w:t>C:</w:t>
            </w:r>
          </w:p>
          <w:p w:rsidR="00284283" w:rsidRDefault="00284283">
            <w:pPr>
              <w:pStyle w:val="BodyTextIndent"/>
              <w:ind w:left="0"/>
              <w:rPr>
                <w:bCs w:val="0"/>
                <w:sz w:val="16"/>
              </w:rPr>
            </w:pPr>
          </w:p>
        </w:tc>
        <w:tc>
          <w:tcPr>
            <w:tcW w:w="5049" w:type="dxa"/>
            <w:shd w:val="clear" w:color="auto" w:fill="auto"/>
          </w:tcPr>
          <w:p w:rsidR="00284283" w:rsidRDefault="00284283">
            <w:pPr>
              <w:pStyle w:val="BodyTextIndent"/>
              <w:ind w:left="0"/>
            </w:pPr>
            <w:r>
              <w:rPr>
                <w:b w:val="0"/>
                <w:sz w:val="20"/>
              </w:rPr>
              <w:t>Netaikoma</w:t>
            </w:r>
          </w:p>
        </w:tc>
      </w:tr>
      <w:tr w:rsidR="00284283">
        <w:tc>
          <w:tcPr>
            <w:tcW w:w="4301" w:type="dxa"/>
            <w:shd w:val="clear" w:color="auto" w:fill="auto"/>
          </w:tcPr>
          <w:p w:rsidR="00284283" w:rsidRDefault="00284283">
            <w:pPr>
              <w:pStyle w:val="BodyTextIndent"/>
              <w:ind w:left="0"/>
            </w:pPr>
            <w:r>
              <w:rPr>
                <w:bCs w:val="0"/>
                <w:sz w:val="20"/>
              </w:rPr>
              <w:t>Sprogumo ribos:</w:t>
            </w:r>
          </w:p>
          <w:p w:rsidR="00284283" w:rsidRDefault="00284283">
            <w:pPr>
              <w:pStyle w:val="BodyTextIndent"/>
              <w:ind w:left="0"/>
              <w:rPr>
                <w:bCs w:val="0"/>
                <w:sz w:val="16"/>
                <w:szCs w:val="16"/>
              </w:rPr>
            </w:pPr>
          </w:p>
        </w:tc>
        <w:tc>
          <w:tcPr>
            <w:tcW w:w="5049" w:type="dxa"/>
            <w:shd w:val="clear" w:color="auto" w:fill="auto"/>
          </w:tcPr>
          <w:p w:rsidR="00284283" w:rsidRDefault="00284283">
            <w:pPr>
              <w:pStyle w:val="BodyTextIndent"/>
              <w:ind w:left="0"/>
            </w:pPr>
            <w:r>
              <w:rPr>
                <w:b w:val="0"/>
                <w:sz w:val="20"/>
              </w:rPr>
              <w:t>Netaikoma</w:t>
            </w:r>
          </w:p>
          <w:p w:rsidR="00284283" w:rsidRDefault="00284283">
            <w:pPr>
              <w:pStyle w:val="BodyTextIndent"/>
              <w:ind w:left="0"/>
              <w:rPr>
                <w:b w:val="0"/>
                <w:sz w:val="16"/>
                <w:szCs w:val="16"/>
              </w:rPr>
            </w:pPr>
          </w:p>
        </w:tc>
      </w:tr>
      <w:tr w:rsidR="00284283">
        <w:tc>
          <w:tcPr>
            <w:tcW w:w="4301" w:type="dxa"/>
            <w:shd w:val="clear" w:color="auto" w:fill="auto"/>
          </w:tcPr>
          <w:p w:rsidR="00284283" w:rsidRDefault="00284283">
            <w:pPr>
              <w:pStyle w:val="BodyTextIndent"/>
              <w:ind w:left="0"/>
            </w:pPr>
            <w:r>
              <w:rPr>
                <w:bCs w:val="0"/>
                <w:sz w:val="20"/>
              </w:rPr>
              <w:t xml:space="preserve">Užšalimo/ lydymosi temperatūra, </w:t>
            </w:r>
            <w:r>
              <w:rPr>
                <w:bCs w:val="0"/>
                <w:sz w:val="20"/>
                <w:vertAlign w:val="superscript"/>
              </w:rPr>
              <w:t>o</w:t>
            </w:r>
            <w:r>
              <w:rPr>
                <w:bCs w:val="0"/>
                <w:sz w:val="20"/>
              </w:rPr>
              <w:t>C</w:t>
            </w:r>
          </w:p>
          <w:p w:rsidR="00284283" w:rsidRDefault="00284283">
            <w:pPr>
              <w:pStyle w:val="BodyTextIndent"/>
              <w:ind w:left="0"/>
              <w:rPr>
                <w:bCs w:val="0"/>
                <w:sz w:val="16"/>
              </w:rPr>
            </w:pPr>
          </w:p>
        </w:tc>
        <w:tc>
          <w:tcPr>
            <w:tcW w:w="5049" w:type="dxa"/>
            <w:shd w:val="clear" w:color="auto" w:fill="auto"/>
          </w:tcPr>
          <w:p w:rsidR="00284283" w:rsidRDefault="00284283">
            <w:pPr>
              <w:pStyle w:val="BodyTextIndent"/>
              <w:ind w:left="0"/>
            </w:pPr>
            <w:r>
              <w:rPr>
                <w:b w:val="0"/>
                <w:sz w:val="20"/>
              </w:rPr>
              <w:t xml:space="preserve">Užšąla neigiamose temperatūrose </w:t>
            </w:r>
          </w:p>
        </w:tc>
      </w:tr>
      <w:tr w:rsidR="00284283">
        <w:tc>
          <w:tcPr>
            <w:tcW w:w="4301" w:type="dxa"/>
            <w:shd w:val="clear" w:color="auto" w:fill="auto"/>
          </w:tcPr>
          <w:p w:rsidR="00284283" w:rsidRDefault="00284283">
            <w:pPr>
              <w:pStyle w:val="BodyTextIndent"/>
              <w:ind w:left="0"/>
            </w:pPr>
            <w:r>
              <w:rPr>
                <w:iCs/>
                <w:sz w:val="20"/>
                <w:szCs w:val="20"/>
              </w:rPr>
              <w:t>Panaudojimo temperatūra:</w:t>
            </w:r>
          </w:p>
        </w:tc>
        <w:tc>
          <w:tcPr>
            <w:tcW w:w="5049" w:type="dxa"/>
            <w:shd w:val="clear" w:color="auto" w:fill="auto"/>
          </w:tcPr>
          <w:p w:rsidR="00284283" w:rsidRDefault="00284283">
            <w:pPr>
              <w:pStyle w:val="Heading2"/>
              <w:ind w:firstLine="0"/>
            </w:pPr>
            <w:r>
              <w:rPr>
                <w:i w:val="0"/>
                <w:iCs w:val="0"/>
                <w:sz w:val="20"/>
                <w:szCs w:val="20"/>
              </w:rPr>
              <w:t>nuo +5</w:t>
            </w:r>
            <w:r>
              <w:rPr>
                <w:i w:val="0"/>
                <w:iCs w:val="0"/>
                <w:sz w:val="20"/>
                <w:szCs w:val="20"/>
                <w:vertAlign w:val="superscript"/>
              </w:rPr>
              <w:t>0</w:t>
            </w:r>
            <w:r>
              <w:rPr>
                <w:i w:val="0"/>
                <w:iCs w:val="0"/>
                <w:sz w:val="20"/>
                <w:szCs w:val="20"/>
              </w:rPr>
              <w:t>C iki +30</w:t>
            </w:r>
            <w:r>
              <w:rPr>
                <w:i w:val="0"/>
                <w:iCs w:val="0"/>
                <w:sz w:val="20"/>
                <w:szCs w:val="20"/>
                <w:vertAlign w:val="superscript"/>
              </w:rPr>
              <w:t>0</w:t>
            </w:r>
            <w:r>
              <w:rPr>
                <w:i w:val="0"/>
                <w:iCs w:val="0"/>
                <w:sz w:val="20"/>
                <w:szCs w:val="20"/>
              </w:rPr>
              <w:t>C</w:t>
            </w:r>
          </w:p>
          <w:p w:rsidR="00284283" w:rsidRDefault="00284283">
            <w:pPr>
              <w:pStyle w:val="BodyTextIndent"/>
              <w:ind w:left="0"/>
              <w:rPr>
                <w:b w:val="0"/>
                <w:i/>
                <w:iCs/>
                <w:sz w:val="16"/>
                <w:szCs w:val="16"/>
              </w:rPr>
            </w:pPr>
          </w:p>
        </w:tc>
      </w:tr>
      <w:tr w:rsidR="00284283">
        <w:tc>
          <w:tcPr>
            <w:tcW w:w="4301" w:type="dxa"/>
            <w:shd w:val="clear" w:color="auto" w:fill="auto"/>
          </w:tcPr>
          <w:p w:rsidR="00284283" w:rsidRDefault="00284283">
            <w:pPr>
              <w:pStyle w:val="BodyTextIndent"/>
              <w:ind w:left="0"/>
            </w:pPr>
            <w:r>
              <w:rPr>
                <w:bCs w:val="0"/>
                <w:sz w:val="20"/>
              </w:rPr>
              <w:t>Garų slėgis, kPa:</w:t>
            </w:r>
          </w:p>
          <w:p w:rsidR="00284283" w:rsidRDefault="00284283">
            <w:pPr>
              <w:pStyle w:val="BodyTextIndent"/>
              <w:ind w:left="0"/>
              <w:rPr>
                <w:bCs w:val="0"/>
                <w:sz w:val="16"/>
              </w:rPr>
            </w:pPr>
          </w:p>
        </w:tc>
        <w:tc>
          <w:tcPr>
            <w:tcW w:w="5049" w:type="dxa"/>
            <w:shd w:val="clear" w:color="auto" w:fill="auto"/>
          </w:tcPr>
          <w:p w:rsidR="00284283" w:rsidRDefault="00284283">
            <w:pPr>
              <w:pStyle w:val="BodyTextIndent"/>
              <w:ind w:left="0"/>
            </w:pPr>
            <w:r>
              <w:rPr>
                <w:b w:val="0"/>
                <w:sz w:val="20"/>
              </w:rPr>
              <w:t>Netaikoma</w:t>
            </w:r>
          </w:p>
          <w:p w:rsidR="00284283" w:rsidRDefault="00284283">
            <w:pPr>
              <w:pStyle w:val="BodyTextIndent"/>
              <w:ind w:left="0"/>
              <w:rPr>
                <w:b w:val="0"/>
                <w:sz w:val="14"/>
                <w:szCs w:val="14"/>
              </w:rPr>
            </w:pPr>
          </w:p>
        </w:tc>
      </w:tr>
      <w:tr w:rsidR="00284283">
        <w:tc>
          <w:tcPr>
            <w:tcW w:w="4301" w:type="dxa"/>
            <w:shd w:val="clear" w:color="auto" w:fill="auto"/>
          </w:tcPr>
          <w:p w:rsidR="00284283" w:rsidRDefault="00284283">
            <w:pPr>
              <w:pStyle w:val="BodyTextIndent"/>
              <w:ind w:left="0"/>
              <w:rPr>
                <w:bCs w:val="0"/>
                <w:sz w:val="16"/>
              </w:rPr>
            </w:pPr>
          </w:p>
        </w:tc>
        <w:tc>
          <w:tcPr>
            <w:tcW w:w="5049" w:type="dxa"/>
            <w:shd w:val="clear" w:color="auto" w:fill="auto"/>
          </w:tcPr>
          <w:p w:rsidR="00284283" w:rsidRDefault="00284283">
            <w:pPr>
              <w:pStyle w:val="BodyTextIndent"/>
              <w:ind w:left="0"/>
            </w:pPr>
          </w:p>
        </w:tc>
      </w:tr>
      <w:tr w:rsidR="00284283">
        <w:tc>
          <w:tcPr>
            <w:tcW w:w="4301" w:type="dxa"/>
            <w:shd w:val="clear" w:color="auto" w:fill="auto"/>
          </w:tcPr>
          <w:p w:rsidR="00284283" w:rsidRDefault="00284283">
            <w:pPr>
              <w:pStyle w:val="BodyTextIndent"/>
              <w:ind w:left="0"/>
            </w:pPr>
            <w:r>
              <w:rPr>
                <w:bCs w:val="0"/>
                <w:sz w:val="20"/>
              </w:rPr>
              <w:t>Klampumas:</w:t>
            </w:r>
          </w:p>
          <w:p w:rsidR="00284283" w:rsidRDefault="00284283">
            <w:pPr>
              <w:pStyle w:val="BodyTextIndent"/>
              <w:ind w:left="0"/>
              <w:rPr>
                <w:bCs w:val="0"/>
                <w:sz w:val="16"/>
                <w:szCs w:val="16"/>
              </w:rPr>
            </w:pPr>
          </w:p>
        </w:tc>
        <w:tc>
          <w:tcPr>
            <w:tcW w:w="5049" w:type="dxa"/>
            <w:shd w:val="clear" w:color="auto" w:fill="auto"/>
          </w:tcPr>
          <w:p w:rsidR="00284283" w:rsidRDefault="00284283">
            <w:pPr>
              <w:jc w:val="both"/>
            </w:pPr>
            <w:r>
              <w:rPr>
                <w:sz w:val="20"/>
                <w:szCs w:val="20"/>
              </w:rPr>
              <w:t>Klampus skystis</w:t>
            </w:r>
          </w:p>
        </w:tc>
      </w:tr>
      <w:tr w:rsidR="00284283">
        <w:tc>
          <w:tcPr>
            <w:tcW w:w="4301" w:type="dxa"/>
            <w:shd w:val="clear" w:color="auto" w:fill="auto"/>
          </w:tcPr>
          <w:p w:rsidR="00284283" w:rsidRDefault="00284283">
            <w:pPr>
              <w:pStyle w:val="BodyTextIndent"/>
              <w:ind w:left="0"/>
            </w:pPr>
            <w:r>
              <w:rPr>
                <w:bCs w:val="0"/>
                <w:sz w:val="20"/>
              </w:rPr>
              <w:t>Tirpumas (vandenyje):</w:t>
            </w:r>
          </w:p>
          <w:p w:rsidR="00284283" w:rsidRDefault="00284283">
            <w:pPr>
              <w:pStyle w:val="BodyTextIndent"/>
              <w:ind w:left="0"/>
              <w:rPr>
                <w:bCs w:val="0"/>
                <w:sz w:val="14"/>
                <w:szCs w:val="14"/>
              </w:rPr>
            </w:pPr>
          </w:p>
        </w:tc>
        <w:tc>
          <w:tcPr>
            <w:tcW w:w="5049" w:type="dxa"/>
            <w:shd w:val="clear" w:color="auto" w:fill="auto"/>
          </w:tcPr>
          <w:p w:rsidR="00284283" w:rsidRDefault="00284283">
            <w:pPr>
              <w:pStyle w:val="BodyTextIndent"/>
              <w:ind w:left="0"/>
            </w:pPr>
            <w:r>
              <w:rPr>
                <w:b w:val="0"/>
                <w:sz w:val="20"/>
              </w:rPr>
              <w:t>Netirpus</w:t>
            </w:r>
          </w:p>
        </w:tc>
      </w:tr>
      <w:tr w:rsidR="00284283">
        <w:tc>
          <w:tcPr>
            <w:tcW w:w="4301" w:type="dxa"/>
            <w:shd w:val="clear" w:color="auto" w:fill="auto"/>
          </w:tcPr>
          <w:p w:rsidR="00284283" w:rsidRDefault="00284283">
            <w:pPr>
              <w:pStyle w:val="BodyTextIndent"/>
              <w:snapToGrid w:val="0"/>
              <w:ind w:left="0"/>
              <w:rPr>
                <w:b w:val="0"/>
                <w:bCs w:val="0"/>
                <w:sz w:val="20"/>
              </w:rPr>
            </w:pPr>
          </w:p>
          <w:p w:rsidR="00284283" w:rsidRDefault="00284283">
            <w:pPr>
              <w:pStyle w:val="BodyTextIndent"/>
              <w:ind w:left="0"/>
              <w:rPr>
                <w:bCs w:val="0"/>
                <w:sz w:val="20"/>
              </w:rPr>
            </w:pPr>
          </w:p>
          <w:p w:rsidR="00284283" w:rsidRDefault="00284283">
            <w:pPr>
              <w:pStyle w:val="BodyTextIndent"/>
              <w:ind w:left="0"/>
            </w:pPr>
            <w:r>
              <w:rPr>
                <w:bCs w:val="0"/>
                <w:sz w:val="20"/>
              </w:rPr>
              <w:t>Pasiskirstymo koeficientas</w:t>
            </w:r>
          </w:p>
          <w:p w:rsidR="00284283" w:rsidRDefault="00284283">
            <w:pPr>
              <w:pStyle w:val="BodyTextIndent"/>
              <w:ind w:left="0"/>
            </w:pPr>
            <w:r>
              <w:rPr>
                <w:bCs w:val="0"/>
                <w:sz w:val="20"/>
              </w:rPr>
              <w:t>(n-oktanolis/vanduo):</w:t>
            </w:r>
          </w:p>
          <w:p w:rsidR="00284283" w:rsidRDefault="00284283">
            <w:pPr>
              <w:pStyle w:val="BodyTextIndent"/>
              <w:ind w:left="0"/>
              <w:rPr>
                <w:bCs w:val="0"/>
                <w:sz w:val="12"/>
                <w:szCs w:val="12"/>
              </w:rPr>
            </w:pPr>
          </w:p>
        </w:tc>
        <w:tc>
          <w:tcPr>
            <w:tcW w:w="5049" w:type="dxa"/>
            <w:shd w:val="clear" w:color="auto" w:fill="auto"/>
          </w:tcPr>
          <w:p w:rsidR="00284283" w:rsidRDefault="00284283">
            <w:pPr>
              <w:pStyle w:val="BodyTextIndent"/>
              <w:snapToGrid w:val="0"/>
              <w:ind w:left="0"/>
              <w:rPr>
                <w:b w:val="0"/>
                <w:bCs w:val="0"/>
                <w:sz w:val="20"/>
                <w:szCs w:val="12"/>
              </w:rPr>
            </w:pPr>
          </w:p>
          <w:p w:rsidR="00284283" w:rsidRDefault="00284283">
            <w:pPr>
              <w:pStyle w:val="BodyTextIndent"/>
              <w:ind w:left="0"/>
              <w:rPr>
                <w:b w:val="0"/>
                <w:sz w:val="20"/>
              </w:rPr>
            </w:pPr>
          </w:p>
          <w:p w:rsidR="00284283" w:rsidRDefault="00284283">
            <w:pPr>
              <w:pStyle w:val="BodyTextIndent"/>
              <w:ind w:left="0"/>
            </w:pPr>
            <w:r>
              <w:rPr>
                <w:b w:val="0"/>
                <w:sz w:val="20"/>
              </w:rPr>
              <w:t>Nėra duomenų</w:t>
            </w:r>
          </w:p>
        </w:tc>
      </w:tr>
      <w:tr w:rsidR="00284283">
        <w:tc>
          <w:tcPr>
            <w:tcW w:w="4301" w:type="dxa"/>
            <w:shd w:val="clear" w:color="auto" w:fill="auto"/>
          </w:tcPr>
          <w:p w:rsidR="00284283" w:rsidRDefault="00284283">
            <w:pPr>
              <w:pStyle w:val="BodyTextIndent"/>
              <w:ind w:left="0"/>
            </w:pPr>
            <w:r>
              <w:rPr>
                <w:bCs w:val="0"/>
                <w:sz w:val="20"/>
              </w:rPr>
              <w:t>Garavimo greitis:</w:t>
            </w:r>
          </w:p>
          <w:p w:rsidR="00284283" w:rsidRDefault="00284283">
            <w:pPr>
              <w:pStyle w:val="BodyTextIndent"/>
              <w:ind w:left="0"/>
              <w:rPr>
                <w:bCs w:val="0"/>
                <w:sz w:val="16"/>
                <w:szCs w:val="16"/>
              </w:rPr>
            </w:pPr>
          </w:p>
        </w:tc>
        <w:tc>
          <w:tcPr>
            <w:tcW w:w="5049" w:type="dxa"/>
            <w:shd w:val="clear" w:color="auto" w:fill="auto"/>
          </w:tcPr>
          <w:p w:rsidR="00284283" w:rsidRDefault="00284283">
            <w:pPr>
              <w:pStyle w:val="BodyTextIndent"/>
              <w:ind w:left="0"/>
            </w:pPr>
            <w:r>
              <w:rPr>
                <w:b w:val="0"/>
                <w:sz w:val="20"/>
              </w:rPr>
              <w:t>Lėtesnis už eterio</w:t>
            </w:r>
          </w:p>
        </w:tc>
      </w:tr>
      <w:tr w:rsidR="00284283">
        <w:tc>
          <w:tcPr>
            <w:tcW w:w="9350" w:type="dxa"/>
            <w:gridSpan w:val="2"/>
            <w:shd w:val="clear" w:color="auto" w:fill="auto"/>
          </w:tcPr>
          <w:p w:rsidR="00284283" w:rsidRDefault="00284283">
            <w:pPr>
              <w:pStyle w:val="BodyTextIndent"/>
              <w:ind w:left="0"/>
            </w:pPr>
            <w:r>
              <w:rPr>
                <w:sz w:val="20"/>
              </w:rPr>
              <w:t>9.2 Kita informacija:</w:t>
            </w:r>
          </w:p>
          <w:p w:rsidR="00284283" w:rsidRDefault="00284283">
            <w:pPr>
              <w:pStyle w:val="BodyTextIndent"/>
              <w:ind w:left="0"/>
            </w:pPr>
            <w:r>
              <w:rPr>
                <w:b w:val="0"/>
                <w:sz w:val="20"/>
              </w:rPr>
              <w:t>Nėra žinomos kitos informacijos</w:t>
            </w:r>
          </w:p>
        </w:tc>
      </w:tr>
    </w:tbl>
    <w:p w:rsidR="00284283" w:rsidRDefault="00284283"/>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pPr>
            <w:r>
              <w:rPr>
                <w:bCs w:val="0"/>
                <w:sz w:val="22"/>
                <w:szCs w:val="22"/>
              </w:rPr>
              <w:t>10. STABILUMAS IR REAKTINGUMAS</w:t>
            </w:r>
          </w:p>
        </w:tc>
      </w:tr>
    </w:tbl>
    <w:p w:rsidR="00284283" w:rsidRDefault="00284283">
      <w:pPr>
        <w:pStyle w:val="BodyTextIndent"/>
        <w:ind w:left="374"/>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pPr>
            <w:r>
              <w:rPr>
                <w:sz w:val="20"/>
              </w:rPr>
              <w:t>10.1 Reaktingumas</w:t>
            </w:r>
          </w:p>
        </w:tc>
      </w:tr>
      <w:tr w:rsidR="00284283">
        <w:tc>
          <w:tcPr>
            <w:tcW w:w="9350" w:type="dxa"/>
            <w:shd w:val="clear" w:color="auto" w:fill="auto"/>
          </w:tcPr>
          <w:p w:rsidR="00284283" w:rsidRDefault="00284283">
            <w:pPr>
              <w:pStyle w:val="BodyTextIndent"/>
              <w:ind w:left="0"/>
            </w:pPr>
            <w:r>
              <w:rPr>
                <w:b w:val="0"/>
                <w:bCs w:val="0"/>
                <w:sz w:val="20"/>
                <w:szCs w:val="20"/>
              </w:rPr>
              <w:t>Laikantis naudojimo taisyklių nereaktingas</w:t>
            </w:r>
          </w:p>
          <w:p w:rsidR="00284283" w:rsidRDefault="00284283">
            <w:pPr>
              <w:pStyle w:val="BodyTextIndent"/>
              <w:ind w:left="0"/>
              <w:rPr>
                <w:b w:val="0"/>
                <w:bCs w:val="0"/>
                <w:sz w:val="14"/>
                <w:szCs w:val="14"/>
              </w:rPr>
            </w:pPr>
          </w:p>
        </w:tc>
      </w:tr>
      <w:tr w:rsidR="00284283">
        <w:tc>
          <w:tcPr>
            <w:tcW w:w="9350" w:type="dxa"/>
            <w:shd w:val="clear" w:color="auto" w:fill="auto"/>
          </w:tcPr>
          <w:p w:rsidR="00284283" w:rsidRDefault="00284283">
            <w:pPr>
              <w:pStyle w:val="BodyTextIndent"/>
              <w:ind w:left="0"/>
            </w:pPr>
            <w:r>
              <w:rPr>
                <w:bCs w:val="0"/>
                <w:sz w:val="20"/>
                <w:szCs w:val="20"/>
              </w:rPr>
              <w:t>10.2 Cheminis stabilumas</w:t>
            </w:r>
          </w:p>
        </w:tc>
      </w:tr>
      <w:tr w:rsidR="00284283">
        <w:tc>
          <w:tcPr>
            <w:tcW w:w="9350" w:type="dxa"/>
            <w:shd w:val="clear" w:color="auto" w:fill="auto"/>
          </w:tcPr>
          <w:p w:rsidR="00284283" w:rsidRDefault="00284283">
            <w:pPr>
              <w:pStyle w:val="BodyTextIndent"/>
              <w:ind w:left="0"/>
            </w:pPr>
            <w:r>
              <w:rPr>
                <w:b w:val="0"/>
                <w:bCs w:val="0"/>
                <w:sz w:val="20"/>
                <w:szCs w:val="20"/>
              </w:rPr>
              <w:t>Stabilus  rekomenduojamomis laikymo sąlygomis</w:t>
            </w:r>
          </w:p>
        </w:tc>
      </w:tr>
    </w:tbl>
    <w:p w:rsidR="00284283" w:rsidRDefault="00284283">
      <w:pPr>
        <w:rPr>
          <w:sz w:val="14"/>
          <w:szCs w:val="14"/>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pPr>
            <w:r>
              <w:rPr>
                <w:bCs w:val="0"/>
                <w:sz w:val="20"/>
                <w:szCs w:val="20"/>
              </w:rPr>
              <w:t>10.3 Pavojingų reakcijų galimybė</w:t>
            </w:r>
          </w:p>
        </w:tc>
      </w:tr>
      <w:tr w:rsidR="00284283">
        <w:tc>
          <w:tcPr>
            <w:tcW w:w="9350" w:type="dxa"/>
            <w:shd w:val="clear" w:color="auto" w:fill="auto"/>
          </w:tcPr>
          <w:p w:rsidR="00284283" w:rsidRDefault="00284283">
            <w:pPr>
              <w:pStyle w:val="BodyTextIndent"/>
              <w:ind w:left="0"/>
            </w:pPr>
            <w:r>
              <w:rPr>
                <w:b w:val="0"/>
                <w:bCs w:val="0"/>
                <w:sz w:val="20"/>
                <w:szCs w:val="20"/>
              </w:rPr>
              <w:t>Pavojingos reakcijos nežinomos</w:t>
            </w:r>
          </w:p>
          <w:p w:rsidR="00284283" w:rsidRDefault="00284283">
            <w:pPr>
              <w:pStyle w:val="BodyTextIndent"/>
              <w:ind w:left="0"/>
              <w:rPr>
                <w:b w:val="0"/>
                <w:bCs w:val="0"/>
                <w:sz w:val="14"/>
                <w:szCs w:val="14"/>
              </w:rPr>
            </w:pPr>
          </w:p>
        </w:tc>
      </w:tr>
      <w:tr w:rsidR="00284283">
        <w:tc>
          <w:tcPr>
            <w:tcW w:w="9350" w:type="dxa"/>
            <w:shd w:val="clear" w:color="auto" w:fill="auto"/>
          </w:tcPr>
          <w:p w:rsidR="00284283" w:rsidRDefault="00284283">
            <w:pPr>
              <w:pStyle w:val="BodyTextIndent"/>
              <w:ind w:left="0"/>
            </w:pPr>
            <w:r>
              <w:rPr>
                <w:bCs w:val="0"/>
                <w:sz w:val="20"/>
                <w:szCs w:val="20"/>
              </w:rPr>
              <w:t>10.4 Vengtinos sąlygos</w:t>
            </w:r>
          </w:p>
        </w:tc>
      </w:tr>
      <w:tr w:rsidR="00284283">
        <w:tc>
          <w:tcPr>
            <w:tcW w:w="9350" w:type="dxa"/>
            <w:shd w:val="clear" w:color="auto" w:fill="auto"/>
          </w:tcPr>
          <w:p w:rsidR="00284283" w:rsidRDefault="00284283">
            <w:pPr>
              <w:pStyle w:val="BodyTextIndent"/>
              <w:ind w:left="0"/>
            </w:pPr>
            <w:r>
              <w:rPr>
                <w:b w:val="0"/>
                <w:bCs w:val="0"/>
                <w:sz w:val="20"/>
                <w:szCs w:val="20"/>
              </w:rPr>
              <w:t>Laikyti vėsioje patalpoje, vengti aukštesnės temperatūros, tiesioginių saulės spindulių. Nesušaldyti</w:t>
            </w:r>
          </w:p>
          <w:p w:rsidR="00284283" w:rsidRDefault="00284283">
            <w:pPr>
              <w:pStyle w:val="BodyTextIndent"/>
              <w:ind w:left="0"/>
              <w:rPr>
                <w:b w:val="0"/>
                <w:bCs w:val="0"/>
                <w:sz w:val="14"/>
                <w:szCs w:val="14"/>
              </w:rPr>
            </w:pPr>
          </w:p>
        </w:tc>
      </w:tr>
      <w:tr w:rsidR="00284283">
        <w:tc>
          <w:tcPr>
            <w:tcW w:w="9350" w:type="dxa"/>
            <w:shd w:val="clear" w:color="auto" w:fill="auto"/>
          </w:tcPr>
          <w:p w:rsidR="00284283" w:rsidRDefault="00284283">
            <w:pPr>
              <w:pStyle w:val="BodyTextIndent"/>
              <w:ind w:left="0"/>
            </w:pPr>
            <w:r>
              <w:rPr>
                <w:bCs w:val="0"/>
                <w:sz w:val="20"/>
                <w:szCs w:val="20"/>
              </w:rPr>
              <w:t>10.5 Nesuderinamos medžiagos</w:t>
            </w:r>
          </w:p>
        </w:tc>
      </w:tr>
      <w:tr w:rsidR="00284283" w:rsidRPr="004D1AB5">
        <w:tc>
          <w:tcPr>
            <w:tcW w:w="9350" w:type="dxa"/>
            <w:shd w:val="clear" w:color="auto" w:fill="auto"/>
          </w:tcPr>
          <w:p w:rsidR="00284283" w:rsidRPr="000F2B5F" w:rsidRDefault="00284283" w:rsidP="000F2B5F">
            <w:pPr>
              <w:rPr>
                <w:lang w:val="lt-LT"/>
              </w:rPr>
            </w:pPr>
            <w:r>
              <w:rPr>
                <w:sz w:val="20"/>
                <w:szCs w:val="20"/>
                <w:lang w:val="lt-LT"/>
              </w:rPr>
              <w:t>Nelaikyti kartu su aminais ir alkoholiais; su vandeniu lėtas CO</w:t>
            </w:r>
            <w:r>
              <w:rPr>
                <w:sz w:val="20"/>
                <w:szCs w:val="20"/>
                <w:vertAlign w:val="subscript"/>
                <w:lang w:val="lt-LT"/>
              </w:rPr>
              <w:t xml:space="preserve">2 </w:t>
            </w:r>
            <w:r>
              <w:rPr>
                <w:sz w:val="20"/>
                <w:szCs w:val="20"/>
                <w:lang w:val="lt-LT"/>
              </w:rPr>
              <w:t>skyrimasis, uždaruose induose susidaro slėgis; sutrūkimo pavojus.</w:t>
            </w:r>
          </w:p>
        </w:tc>
      </w:tr>
      <w:tr w:rsidR="00284283">
        <w:tc>
          <w:tcPr>
            <w:tcW w:w="9350" w:type="dxa"/>
            <w:shd w:val="clear" w:color="auto" w:fill="auto"/>
          </w:tcPr>
          <w:p w:rsidR="00284283" w:rsidRDefault="00284283">
            <w:pPr>
              <w:pStyle w:val="BodyTextIndent"/>
              <w:ind w:left="0"/>
            </w:pPr>
            <w:r>
              <w:rPr>
                <w:sz w:val="20"/>
              </w:rPr>
              <w:t>10.6 Pavojingi skilimo produktai</w:t>
            </w:r>
          </w:p>
        </w:tc>
      </w:tr>
      <w:tr w:rsidR="00284283">
        <w:tc>
          <w:tcPr>
            <w:tcW w:w="9350" w:type="dxa"/>
            <w:shd w:val="clear" w:color="auto" w:fill="auto"/>
          </w:tcPr>
          <w:p w:rsidR="00284283" w:rsidRDefault="00284283" w:rsidP="000F2B5F">
            <w:pPr>
              <w:pStyle w:val="BodyTextIndent"/>
              <w:ind w:left="0"/>
            </w:pPr>
            <w:r>
              <w:rPr>
                <w:b w:val="0"/>
                <w:sz w:val="20"/>
              </w:rPr>
              <w:lastRenderedPageBreak/>
              <w:t xml:space="preserve">Normaliose sąlygose neskyla. Gaisro metu išdžiūvusi plėvelė gali degti. Degimo metu gali išsiskirti tiršti dūmai, </w:t>
            </w:r>
          </w:p>
        </w:tc>
      </w:tr>
      <w:tr w:rsidR="00284283">
        <w:tc>
          <w:tcPr>
            <w:tcW w:w="9350" w:type="dxa"/>
            <w:shd w:val="clear" w:color="auto" w:fill="auto"/>
          </w:tcPr>
          <w:p w:rsidR="000F2B5F" w:rsidRPr="000F2B5F" w:rsidRDefault="000F2B5F" w:rsidP="000F2B5F">
            <w:pPr>
              <w:pStyle w:val="Heading3"/>
              <w:spacing w:line="276" w:lineRule="auto"/>
              <w:jc w:val="both"/>
              <w:rPr>
                <w:b/>
                <w:i w:val="0"/>
                <w:sz w:val="20"/>
                <w:szCs w:val="20"/>
              </w:rPr>
            </w:pPr>
            <w:r w:rsidRPr="000F2B5F">
              <w:rPr>
                <w:i w:val="0"/>
                <w:sz w:val="20"/>
              </w:rPr>
              <w:lastRenderedPageBreak/>
              <w:t>turintys kenksmingų anglies oksidų (CO, CO</w:t>
            </w:r>
            <w:r w:rsidRPr="000F2B5F">
              <w:rPr>
                <w:i w:val="0"/>
                <w:sz w:val="20"/>
                <w:vertAlign w:val="subscript"/>
              </w:rPr>
              <w:t xml:space="preserve">2, </w:t>
            </w:r>
            <w:r w:rsidRPr="000F2B5F">
              <w:rPr>
                <w:i w:val="0"/>
                <w:sz w:val="20"/>
              </w:rPr>
              <w:t>NO</w:t>
            </w:r>
            <w:r w:rsidRPr="000F2B5F">
              <w:rPr>
                <w:i w:val="0"/>
                <w:sz w:val="20"/>
                <w:vertAlign w:val="subscript"/>
              </w:rPr>
              <w:t>x</w:t>
            </w:r>
            <w:r w:rsidRPr="000F2B5F">
              <w:rPr>
                <w:i w:val="0"/>
                <w:sz w:val="20"/>
              </w:rPr>
              <w:t>).</w:t>
            </w:r>
          </w:p>
          <w:p w:rsidR="000F2B5F" w:rsidRDefault="000F2B5F" w:rsidP="000F2B5F">
            <w:pPr>
              <w:pStyle w:val="Heading3"/>
              <w:spacing w:line="276" w:lineRule="auto"/>
              <w:jc w:val="both"/>
              <w:rPr>
                <w:b/>
                <w:i w:val="0"/>
                <w:sz w:val="20"/>
                <w:szCs w:val="20"/>
              </w:rPr>
            </w:pPr>
          </w:p>
          <w:p w:rsidR="000F2B5F" w:rsidRDefault="000F2B5F" w:rsidP="000F2B5F">
            <w:pPr>
              <w:pStyle w:val="Heading3"/>
              <w:spacing w:line="276" w:lineRule="auto"/>
              <w:jc w:val="both"/>
              <w:rPr>
                <w:b/>
                <w:i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tblPr>
            <w:tblGrid>
              <w:gridCol w:w="9360"/>
            </w:tblGrid>
            <w:tr w:rsidR="000F2B5F" w:rsidRPr="00A858A3" w:rsidTr="000073A2">
              <w:tc>
                <w:tcPr>
                  <w:tcW w:w="9360" w:type="dxa"/>
                  <w:shd w:val="clear" w:color="auto" w:fill="E6E6E6"/>
                </w:tcPr>
                <w:p w:rsidR="000F2B5F" w:rsidRPr="004A3A85" w:rsidRDefault="000F2B5F" w:rsidP="000F2B5F">
                  <w:pPr>
                    <w:pStyle w:val="BodyTextIndent"/>
                    <w:spacing w:line="276" w:lineRule="auto"/>
                    <w:ind w:left="72"/>
                    <w:rPr>
                      <w:sz w:val="22"/>
                      <w:szCs w:val="22"/>
                    </w:rPr>
                  </w:pPr>
                  <w:r w:rsidRPr="004A3A85">
                    <w:rPr>
                      <w:sz w:val="22"/>
                      <w:szCs w:val="22"/>
                    </w:rPr>
                    <w:t xml:space="preserve">11. </w:t>
                  </w:r>
                  <w:r w:rsidRPr="004A3A85">
                    <w:rPr>
                      <w:bCs w:val="0"/>
                      <w:sz w:val="22"/>
                      <w:szCs w:val="22"/>
                    </w:rPr>
                    <w:t>TOKSIKOLOGINĖ INFORMACIJA</w:t>
                  </w:r>
                </w:p>
              </w:tc>
            </w:tr>
          </w:tbl>
          <w:p w:rsidR="000F2B5F" w:rsidRPr="00F0652D" w:rsidRDefault="000F2B5F" w:rsidP="000F2B5F">
            <w:pPr>
              <w:pStyle w:val="BodyTextIndent"/>
              <w:spacing w:line="276" w:lineRule="auto"/>
              <w:ind w:left="0"/>
              <w:rPr>
                <w:b w:val="0"/>
                <w:bCs w:val="0"/>
                <w:sz w:val="22"/>
                <w:szCs w:val="22"/>
                <w:u w:val="single"/>
              </w:rPr>
            </w:pPr>
          </w:p>
          <w:tbl>
            <w:tblPr>
              <w:tblW w:w="0" w:type="auto"/>
              <w:tblInd w:w="108" w:type="dxa"/>
              <w:tblLayout w:type="fixed"/>
              <w:tblLook w:val="0000"/>
            </w:tblPr>
            <w:tblGrid>
              <w:gridCol w:w="9350"/>
            </w:tblGrid>
            <w:tr w:rsidR="000F2B5F" w:rsidRPr="00AA5B1F" w:rsidTr="000073A2">
              <w:tc>
                <w:tcPr>
                  <w:tcW w:w="9350" w:type="dxa"/>
                </w:tcPr>
                <w:p w:rsidR="000F2B5F" w:rsidRPr="004A3A85" w:rsidRDefault="000F2B5F" w:rsidP="000F2B5F">
                  <w:pPr>
                    <w:pStyle w:val="BodyTextIndent"/>
                    <w:spacing w:line="276" w:lineRule="auto"/>
                    <w:ind w:left="0"/>
                    <w:rPr>
                      <w:sz w:val="20"/>
                    </w:rPr>
                  </w:pPr>
                  <w:r w:rsidRPr="004A3A85">
                    <w:rPr>
                      <w:sz w:val="20"/>
                    </w:rPr>
                    <w:t>11.1 Informacija apie toksinį poveikį</w:t>
                  </w:r>
                </w:p>
                <w:p w:rsidR="000F2B5F" w:rsidRPr="004A3A85" w:rsidRDefault="000F2B5F" w:rsidP="000F2B5F">
                  <w:pPr>
                    <w:pStyle w:val="BodyTextIndent"/>
                    <w:spacing w:line="276" w:lineRule="auto"/>
                    <w:ind w:left="0"/>
                    <w:rPr>
                      <w:b w:val="0"/>
                      <w:sz w:val="10"/>
                      <w:szCs w:val="10"/>
                    </w:rPr>
                  </w:pPr>
                </w:p>
              </w:tc>
            </w:tr>
          </w:tbl>
          <w:p w:rsidR="000F2B5F" w:rsidRPr="005D2CEC" w:rsidRDefault="000F2B5F" w:rsidP="000F2B5F">
            <w:pPr>
              <w:pStyle w:val="Heading3"/>
              <w:spacing w:line="276" w:lineRule="auto"/>
              <w:jc w:val="both"/>
              <w:rPr>
                <w:b/>
                <w:i w:val="0"/>
                <w:sz w:val="20"/>
                <w:szCs w:val="20"/>
              </w:rPr>
            </w:pPr>
            <w:r w:rsidRPr="005D2CEC">
              <w:rPr>
                <w:b/>
                <w:i w:val="0"/>
                <w:sz w:val="20"/>
                <w:szCs w:val="20"/>
              </w:rPr>
              <w:t xml:space="preserve">Ūminis oralinis toksiškumas </w:t>
            </w:r>
          </w:p>
          <w:p w:rsidR="000F2B5F" w:rsidRDefault="000F2B5F" w:rsidP="000F2B5F">
            <w:pPr>
              <w:pStyle w:val="Heading3"/>
              <w:spacing w:line="276" w:lineRule="auto"/>
              <w:jc w:val="both"/>
              <w:rPr>
                <w:i w:val="0"/>
                <w:sz w:val="20"/>
                <w:szCs w:val="20"/>
              </w:rPr>
            </w:pPr>
            <w:r w:rsidRPr="005D2CEC">
              <w:rPr>
                <w:i w:val="0"/>
                <w:sz w:val="20"/>
                <w:szCs w:val="20"/>
              </w:rPr>
              <w:t>heksametilen-1,6-diizocianato homopolimeras LD50 Žiurkė, patelė: &gt; 2.500 mg/kg Metodas: OECD Bandymų metodika 423 Lyginamojo preparato tyrimai. Hidrofilinis alifatinis poliizocianatas, HDI pagrindo LD50 Žiurkė: &gt;= 5.000 mg/kg Metodas: OECD Bandymų metodika 423 Lyginamojo preparato tyrimai.</w:t>
            </w:r>
          </w:p>
          <w:p w:rsidR="000F2B5F" w:rsidRDefault="000F2B5F" w:rsidP="000F2B5F">
            <w:pPr>
              <w:spacing w:line="276" w:lineRule="auto"/>
              <w:rPr>
                <w:sz w:val="20"/>
                <w:szCs w:val="20"/>
              </w:rPr>
            </w:pPr>
            <w:r w:rsidRPr="005D2CEC">
              <w:rPr>
                <w:sz w:val="20"/>
                <w:szCs w:val="20"/>
              </w:rPr>
              <w:t xml:space="preserve">Hidrofilinis alifatinis poliizocianatas, IPDI pagrindo LD50 Žiurkė, patelė: &gt; 2.000 mg/kg Metodas: OECD Bandymų metodika 423 Lyginamojo preparato tyrimai. </w:t>
            </w:r>
          </w:p>
          <w:p w:rsidR="000F2B5F" w:rsidRDefault="000F2B5F" w:rsidP="000F2B5F">
            <w:pPr>
              <w:spacing w:line="276" w:lineRule="auto"/>
              <w:rPr>
                <w:sz w:val="20"/>
                <w:szCs w:val="20"/>
              </w:rPr>
            </w:pPr>
          </w:p>
          <w:p w:rsidR="000F2B5F" w:rsidRDefault="000F2B5F" w:rsidP="000F2B5F">
            <w:pPr>
              <w:spacing w:line="276" w:lineRule="auto"/>
              <w:rPr>
                <w:sz w:val="20"/>
                <w:szCs w:val="20"/>
              </w:rPr>
            </w:pPr>
            <w:r w:rsidRPr="000F2B5F">
              <w:rPr>
                <w:b/>
                <w:sz w:val="20"/>
                <w:szCs w:val="20"/>
              </w:rPr>
              <w:t>Ūminis</w:t>
            </w:r>
            <w:r>
              <w:rPr>
                <w:b/>
                <w:sz w:val="20"/>
                <w:szCs w:val="20"/>
              </w:rPr>
              <w:t xml:space="preserve"> </w:t>
            </w:r>
            <w:r w:rsidRPr="000F2B5F">
              <w:rPr>
                <w:b/>
                <w:sz w:val="20"/>
                <w:szCs w:val="20"/>
              </w:rPr>
              <w:t>odos toksiškumas</w:t>
            </w:r>
            <w:r w:rsidRPr="005D2CEC">
              <w:rPr>
                <w:sz w:val="20"/>
                <w:szCs w:val="20"/>
              </w:rPr>
              <w:t xml:space="preserve"> </w:t>
            </w:r>
          </w:p>
          <w:p w:rsidR="000F2B5F" w:rsidRDefault="000F2B5F" w:rsidP="000F2B5F">
            <w:pPr>
              <w:spacing w:line="276" w:lineRule="auto"/>
              <w:rPr>
                <w:sz w:val="20"/>
                <w:szCs w:val="20"/>
              </w:rPr>
            </w:pPr>
            <w:r w:rsidRPr="005D2CEC">
              <w:rPr>
                <w:sz w:val="20"/>
                <w:szCs w:val="20"/>
              </w:rPr>
              <w:t xml:space="preserve">heksametilen-1,6-diizocianato homopolimeras LD50 Triušis, patinas/patelė: &gt; 2.000 mg/kg Lyginamojo preparato tyrimai. LD50 Žiurkė, patinas/patelė: &gt; 2.000 mg/kg Metodas: OECD Bandymų gairės 402 Lyginamojo preparato tyrimai. Hidrofilinis alifatinis poliizocianatas, HDI pagrindo LD50 Triušis, patinas/patelė: &gt; 2.000 mg/kg Lyginamojo preparato tyrimai. LD50 Žiurkė, patinas/patelė: &gt; 2.000 mg/kg Metodas: OECD Bandymų gairės 402 Lyginamojo preparato tyrimai. Hidrofilinis alifatinis poliizocianatas, IPDI pagrindo Tyrimas nepagrįstas moksliniais duomenimis. </w:t>
            </w:r>
          </w:p>
          <w:p w:rsidR="000F2B5F" w:rsidRDefault="000F2B5F" w:rsidP="000F2B5F">
            <w:pPr>
              <w:spacing w:line="276" w:lineRule="auto"/>
              <w:rPr>
                <w:sz w:val="20"/>
                <w:szCs w:val="20"/>
              </w:rPr>
            </w:pPr>
          </w:p>
          <w:p w:rsidR="000F2B5F" w:rsidRDefault="000F2B5F" w:rsidP="000F2B5F">
            <w:pPr>
              <w:spacing w:line="276" w:lineRule="auto"/>
              <w:rPr>
                <w:sz w:val="20"/>
                <w:szCs w:val="20"/>
              </w:rPr>
            </w:pPr>
            <w:r w:rsidRPr="000F2B5F">
              <w:rPr>
                <w:b/>
                <w:sz w:val="20"/>
                <w:szCs w:val="20"/>
              </w:rPr>
              <w:t>Ūminis inhaliacinis toksiškumas</w:t>
            </w:r>
          </w:p>
          <w:p w:rsidR="000F2B5F" w:rsidRDefault="000F2B5F" w:rsidP="000F2B5F">
            <w:pPr>
              <w:spacing w:line="276" w:lineRule="auto"/>
              <w:rPr>
                <w:sz w:val="20"/>
                <w:szCs w:val="20"/>
              </w:rPr>
            </w:pPr>
            <w:r w:rsidRPr="005D2CEC">
              <w:rPr>
                <w:sz w:val="20"/>
                <w:szCs w:val="20"/>
              </w:rPr>
              <w:t xml:space="preserve"> „ATEmix“ (įkvėpus): 2,73 mg/l, 4 h Testinė atmosfera: dulkės/rūkas Metodas: Skaičiavimo metodas heksametilen-1,6-diizocianato homopolimeras LC50 Žiurkė, patelė: 0,390 mg/l, 4 h Testinė atmosfera: dulkės/rūkas Metodas: OECD Bandymų gairės 403 Tyrimų atmosfera, kuri sukurta atliekant tyrimus su gyvūnais, nesuteikia duomenų apie darbo vietų aplinką, kaip medžiaga pateikiama rinkoje ir kaip, pagrįstai galima tikitės, ji bus naudojama. Todėl tyrimo rezultatai negali būti tiesiogiai naudojami pavojui įvertinti. Remiantis ekspertų nuomone ir įrodymų svarumu, tiksliai apibrėžtas toksiškumas įkvėpus ir patvirtinta modifikuota klasifikacija. Lyginamojo preparato tyrimai. Perskaičiuotas ūmaus toksiškumo taškinis įvertis 1,5 mg/l Testinė atmosfera: dulkės/rūkas Metodas: Eksperto sprendimas Vertinimas: Kenksminga įkvėpus. Hidrofilinis alifatinis poliizocianatas, HDI pagrindo LC50 Žiurkė, patelė: 0,390 mg/l, 4 h Testinė atmosfera: dulkės/rūkas Metodas: OECD Bandymų gairės 403 Tyrimų atmosfera, kuri sukurta atliekant tyrimus su gyvūnais, nesuteikia duomenų apie darbo vietų aplinką, kaip medžiaga pateikiama rinkoje ir kaip, pagrįstai galima tikitės, ji bus naudojama. Todėl tyrimo rezultatai negali būti tiesiogiai naudojami pavojui įvertinti. Remiantis ekspertų nuomone ir įrodymų svarumu, tiksliai apibrėžtas toksiškumas įkvėpus ir patvirtinta modifikuota klasifikacija. </w:t>
            </w:r>
          </w:p>
          <w:p w:rsidR="000F2B5F" w:rsidRDefault="000F2B5F" w:rsidP="000F2B5F">
            <w:pPr>
              <w:spacing w:line="276" w:lineRule="auto"/>
              <w:rPr>
                <w:sz w:val="20"/>
                <w:szCs w:val="20"/>
              </w:rPr>
            </w:pPr>
            <w:r w:rsidRPr="005D2CEC">
              <w:rPr>
                <w:sz w:val="20"/>
                <w:szCs w:val="20"/>
              </w:rPr>
              <w:t>Lyginamojo preparato toksikologiniai tyrimai. Perskaičiuotas ūmaus toksiškumo taškinis įvertis 1,5 mg/l Testinė atmosfera: dulkės/rūkas Metodas: Eksperto sprendimas Vertinimas: Kenksminga įkvėpus. Hidrofilinis alifatinis poliizocianatas, IPDI pagrindo LC50 Žiurkė, patinas/patelė: &gt; 3,498 mg/l, 4 h Testinė atmosfera: dulkės/rūkas Metodas: OECD Bandymų gairės 403 Lyginamojo preparato tyrimai.</w:t>
            </w:r>
          </w:p>
          <w:p w:rsidR="000F2B5F" w:rsidRDefault="000F2B5F" w:rsidP="000F2B5F">
            <w:pPr>
              <w:spacing w:line="276" w:lineRule="auto"/>
              <w:rPr>
                <w:sz w:val="20"/>
                <w:szCs w:val="20"/>
              </w:rPr>
            </w:pPr>
            <w:r w:rsidRPr="005D2CEC">
              <w:rPr>
                <w:sz w:val="20"/>
                <w:szCs w:val="20"/>
              </w:rPr>
              <w:t xml:space="preserve">Vertinimas: Cheminė medžiaga ar mišinys nepasižymi ūmiu inhaliaciniu toksiškumu </w:t>
            </w:r>
          </w:p>
          <w:p w:rsidR="000F2B5F" w:rsidRDefault="000F2B5F" w:rsidP="000F2B5F">
            <w:pPr>
              <w:spacing w:line="276" w:lineRule="auto"/>
              <w:rPr>
                <w:sz w:val="20"/>
                <w:szCs w:val="20"/>
              </w:rPr>
            </w:pPr>
          </w:p>
          <w:p w:rsidR="000F2B5F" w:rsidRDefault="000F2B5F" w:rsidP="000F2B5F">
            <w:pPr>
              <w:spacing w:line="276" w:lineRule="auto"/>
              <w:rPr>
                <w:sz w:val="20"/>
                <w:szCs w:val="20"/>
              </w:rPr>
            </w:pPr>
            <w:r w:rsidRPr="000F2B5F">
              <w:rPr>
                <w:b/>
                <w:sz w:val="20"/>
                <w:szCs w:val="20"/>
              </w:rPr>
              <w:t>Pirminis odos dirginimo poveikis</w:t>
            </w:r>
            <w:r w:rsidRPr="005D2CEC">
              <w:rPr>
                <w:sz w:val="20"/>
                <w:szCs w:val="20"/>
              </w:rPr>
              <w:t xml:space="preserve"> </w:t>
            </w:r>
          </w:p>
          <w:p w:rsidR="000073A2" w:rsidRDefault="000F2B5F" w:rsidP="000F2B5F">
            <w:pPr>
              <w:spacing w:line="276" w:lineRule="auto"/>
              <w:rPr>
                <w:sz w:val="20"/>
                <w:szCs w:val="20"/>
              </w:rPr>
            </w:pPr>
            <w:r w:rsidRPr="005D2CEC">
              <w:rPr>
                <w:sz w:val="20"/>
                <w:szCs w:val="20"/>
              </w:rPr>
              <w:t xml:space="preserve">heksametilen-1,6-diizocianato homopolimeras Rūšis: Triušis Poveikio trukmė: 4 h Rezultatas: silpnai dirginanti Klasifikacija: Nedirgina odos Metodas: OECD Bandymų gairės 404 Lyginamojo preparato tyrimai. Hidrofilinis alifatinis poliizocianatas, HDI pagrindo Rūšis: Triušis Rezultatas: Dirginančiojo poveikio negalima atskirti nuo mechaninės apkrovos, atsirandančios pašalinant bandinį. Klasifikacija: Nedirgina odos Metodas: OECD Bandymų gairės 404 Lyginamojo preparato tyrimai. Hidrofilinis alifatinis poliizocianatas, IPDI pagrindo Klasifikacija: Nedirgina odos Rūšis: Tyrimų sistema in vitro Rezultatas: neigiamas Metodas: OECD Bandymų metodika 439 Lyginamojo preparato tyrimai. Rūšis: Tyrimų sistema in vitro Rezultatas: neigiamas Metodas: OECD Bandymų metodika 431 Lyginamojo preparato tyrimai. </w:t>
            </w:r>
          </w:p>
          <w:p w:rsidR="000073A2" w:rsidRPr="000073A2" w:rsidRDefault="000F2B5F" w:rsidP="000F2B5F">
            <w:pPr>
              <w:spacing w:line="276" w:lineRule="auto"/>
              <w:rPr>
                <w:b/>
                <w:sz w:val="20"/>
                <w:szCs w:val="20"/>
              </w:rPr>
            </w:pPr>
            <w:r w:rsidRPr="000073A2">
              <w:rPr>
                <w:b/>
                <w:sz w:val="20"/>
                <w:szCs w:val="20"/>
              </w:rPr>
              <w:lastRenderedPageBreak/>
              <w:t xml:space="preserve">Pirminis gleivinės dirginimo poveikis </w:t>
            </w:r>
          </w:p>
          <w:p w:rsidR="000F2B5F" w:rsidRDefault="000F2B5F" w:rsidP="000F2B5F">
            <w:pPr>
              <w:spacing w:line="276" w:lineRule="auto"/>
              <w:rPr>
                <w:sz w:val="20"/>
                <w:szCs w:val="20"/>
              </w:rPr>
            </w:pPr>
            <w:r w:rsidRPr="005D2CEC">
              <w:rPr>
                <w:sz w:val="20"/>
                <w:szCs w:val="20"/>
              </w:rPr>
              <w:t xml:space="preserve">heksametilen-1,6-diizocianato homopolimeras Rūšis: Triušis Rezultatas: silpnai dirginanti Klasifikacija: Nedirgina akių Metodas: OECD Bandymų gairės 405 Lyginamojo preparato tyrimai. Hidrofilinis alifatinis poliizocianatas, HDI pagrindo Rūšis: Triušis Rezultatas: silpnai dirginanti Klasifikacija: Nedirgina akių Metodas: OECD Bandymų gairės 405 Lyginamojo preparato tyrimai. Hidrofilinis alifatinis poliizocianatas, IPDI pagrindo Klasifikacija: Nedirgina akių Rūšis: Tyrimų sistema in vitro Rezultatas: neigiamas Metodas: OECD Bandymų gairės 437 Lyginamojo preparato tyrimai. Rūšis: Tyrimų sistema in vitro Rezultatas: neigiamas Metodas: HET-CAM tyrimas Lyginamojo preparato tyrimai. Rūšis: Tyrimų sistema in vitro Rezultatas: neigiamas Metodas: in vitro akių sudirginimo patikrinimas (HCE testas) Lyginamojo preparato tyrimai. </w:t>
            </w:r>
          </w:p>
          <w:p w:rsidR="000073A2" w:rsidRDefault="000073A2" w:rsidP="000F2B5F">
            <w:pPr>
              <w:spacing w:line="276" w:lineRule="auto"/>
              <w:rPr>
                <w:b/>
                <w:sz w:val="20"/>
                <w:szCs w:val="20"/>
              </w:rPr>
            </w:pPr>
          </w:p>
          <w:p w:rsidR="000F2B5F" w:rsidRPr="000073A2" w:rsidRDefault="000F2B5F" w:rsidP="000F2B5F">
            <w:pPr>
              <w:spacing w:line="276" w:lineRule="auto"/>
              <w:rPr>
                <w:b/>
                <w:sz w:val="20"/>
                <w:szCs w:val="20"/>
              </w:rPr>
            </w:pPr>
            <w:r w:rsidRPr="000073A2">
              <w:rPr>
                <w:b/>
                <w:sz w:val="20"/>
                <w:szCs w:val="20"/>
              </w:rPr>
              <w:t>Jautrinimą</w:t>
            </w:r>
          </w:p>
          <w:p w:rsidR="000073A2" w:rsidRDefault="000F2B5F" w:rsidP="000F2B5F">
            <w:pPr>
              <w:spacing w:line="276" w:lineRule="auto"/>
              <w:rPr>
                <w:sz w:val="20"/>
                <w:szCs w:val="20"/>
              </w:rPr>
            </w:pPr>
            <w:r w:rsidRPr="005D2CEC">
              <w:rPr>
                <w:sz w:val="20"/>
                <w:szCs w:val="20"/>
              </w:rPr>
              <w:t xml:space="preserve">heksametilen-1,6-diizocianato homopolimeras </w:t>
            </w:r>
          </w:p>
          <w:p w:rsidR="000073A2" w:rsidRDefault="000F2B5F" w:rsidP="000F2B5F">
            <w:pPr>
              <w:spacing w:line="276" w:lineRule="auto"/>
              <w:rPr>
                <w:sz w:val="20"/>
                <w:szCs w:val="20"/>
              </w:rPr>
            </w:pPr>
            <w:r w:rsidRPr="005D2CEC">
              <w:rPr>
                <w:sz w:val="20"/>
                <w:szCs w:val="20"/>
              </w:rPr>
              <w:t xml:space="preserve">Alerginė odos reakcija (vietinis limfmazgių bandymas (LLNA)): </w:t>
            </w:r>
          </w:p>
          <w:p w:rsidR="000073A2" w:rsidRDefault="000F2B5F" w:rsidP="000F2B5F">
            <w:pPr>
              <w:spacing w:line="276" w:lineRule="auto"/>
              <w:rPr>
                <w:sz w:val="20"/>
                <w:szCs w:val="20"/>
              </w:rPr>
            </w:pPr>
            <w:r w:rsidRPr="005D2CEC">
              <w:rPr>
                <w:sz w:val="20"/>
                <w:szCs w:val="20"/>
              </w:rPr>
              <w:t xml:space="preserve">Rūšis: Pelė Rezultatas: teigiamas Klasifikacija: Gali sukelti alergiją susilietus su oda. Metodas: OECD Bandymų metodika 429 Lyginamojo preparato tyrimai. </w:t>
            </w:r>
          </w:p>
          <w:p w:rsidR="000073A2" w:rsidRDefault="000F2B5F" w:rsidP="000F2B5F">
            <w:pPr>
              <w:spacing w:line="276" w:lineRule="auto"/>
              <w:rPr>
                <w:sz w:val="20"/>
                <w:szCs w:val="20"/>
              </w:rPr>
            </w:pPr>
            <w:r w:rsidRPr="005D2CEC">
              <w:rPr>
                <w:sz w:val="20"/>
                <w:szCs w:val="20"/>
              </w:rPr>
              <w:t>Odos jautrinimas pagal Magnussono/Kligmano skalę (provokacinis mėginys): Rūšis: Jūrų kiaulytė Rezultatas: teigiamas Klasifikacija: Gali sukelti alergiją susilietus su oda. Metodas: OECD Bandymų gairės 406 Lyginamojo preparato tyrimai.</w:t>
            </w:r>
          </w:p>
          <w:p w:rsidR="000073A2" w:rsidRDefault="000F2B5F" w:rsidP="000F2B5F">
            <w:pPr>
              <w:spacing w:line="276" w:lineRule="auto"/>
              <w:rPr>
                <w:sz w:val="20"/>
                <w:szCs w:val="20"/>
              </w:rPr>
            </w:pPr>
            <w:r w:rsidRPr="005D2CEC">
              <w:rPr>
                <w:sz w:val="20"/>
                <w:szCs w:val="20"/>
              </w:rPr>
              <w:t xml:space="preserve"> Kvėpavimo takų jautrinimas Klasifikacija: Neklasifikuojama pagal EB direktyvą Nr. 2006/121/EB arba 1999/45/EB kaip kvėpavimo takų sensibilizatorius. Bandymuose su laboratoriniai gyvuliukais plaučių įjautrinimo nestebėta. Įodiniu arba inhaliaciniu keliu įvedus poliizocianatą, pagamintą heksametileno diizocianato pagrindu, jūrų kiaulytėms plaučių įjautrinimo potencialo nestebėta. Lyginamojo preparato tyrimai. Hidrofilinis alifatinis poliizocianatas, HDI pagrindo </w:t>
            </w:r>
          </w:p>
          <w:p w:rsidR="000073A2" w:rsidRDefault="000F2B5F" w:rsidP="000F2B5F">
            <w:pPr>
              <w:spacing w:line="276" w:lineRule="auto"/>
              <w:rPr>
                <w:sz w:val="20"/>
                <w:szCs w:val="20"/>
              </w:rPr>
            </w:pPr>
            <w:r w:rsidRPr="005D2CEC">
              <w:rPr>
                <w:sz w:val="20"/>
                <w:szCs w:val="20"/>
              </w:rPr>
              <w:t xml:space="preserve">Alerginė odos reakcija (vietinis limfmazgių bandymas (LLNA)): Rūšis: Pelė Rezultatas: teigiamas Klasifikacija: Galima alerginė reakcija esant kontaktui su oda (1B subkategorija). Metodas: OECD Bandymų metodika 429 Lyginamojo preparato tyrimai. </w:t>
            </w:r>
          </w:p>
          <w:p w:rsidR="000073A2" w:rsidRDefault="000F2B5F" w:rsidP="000F2B5F">
            <w:pPr>
              <w:spacing w:line="276" w:lineRule="auto"/>
              <w:rPr>
                <w:sz w:val="20"/>
                <w:szCs w:val="20"/>
              </w:rPr>
            </w:pPr>
            <w:r w:rsidRPr="005D2CEC">
              <w:rPr>
                <w:sz w:val="20"/>
                <w:szCs w:val="20"/>
              </w:rPr>
              <w:t xml:space="preserve">Kvėpavimo takų jautrinimas </w:t>
            </w:r>
          </w:p>
          <w:p w:rsidR="000073A2" w:rsidRDefault="000F2B5F" w:rsidP="000F2B5F">
            <w:pPr>
              <w:spacing w:line="276" w:lineRule="auto"/>
              <w:rPr>
                <w:sz w:val="20"/>
                <w:szCs w:val="20"/>
              </w:rPr>
            </w:pPr>
            <w:r w:rsidRPr="005D2CEC">
              <w:rPr>
                <w:sz w:val="20"/>
                <w:szCs w:val="20"/>
              </w:rPr>
              <w:t xml:space="preserve">Klasifikacija: Neklasifikuojama pagal EB direktyvą Nr. 2006/121/EB arba 1999/45/EB kaip kvėpavimo takų sensibilizatorius. Bandymuose su laboratoriniai gyvuliukais plaučių įjautrinimo nestebėta. Įodiniu arba inhaliaciniu keliu įvedus poliizocianatą, pagamintą heksametileno diizocianato pagrindu, jūrų kiaulytėms plaučių įjautrinimo potencialo nestebėta. Hidrofilinis alifatinis poliizocianatas, IPDI pagrindo </w:t>
            </w:r>
          </w:p>
          <w:p w:rsidR="000073A2" w:rsidRDefault="000F2B5F" w:rsidP="000F2B5F">
            <w:pPr>
              <w:spacing w:line="276" w:lineRule="auto"/>
              <w:rPr>
                <w:sz w:val="20"/>
                <w:szCs w:val="20"/>
              </w:rPr>
            </w:pPr>
            <w:r w:rsidRPr="005D2CEC">
              <w:rPr>
                <w:sz w:val="20"/>
                <w:szCs w:val="20"/>
              </w:rPr>
              <w:t xml:space="preserve">Alerginė odos reakcija (vietinis limfmazgių bandymas (LLNA)): Rūšis: Pelė Rezultatas: neigiamas Klasifikacija: Nesukelia odos jautrinimo. Metodas: OECD Bandymų metodika 429 Lyginamojo preparato tyrimai. </w:t>
            </w:r>
          </w:p>
          <w:p w:rsidR="000073A2" w:rsidRDefault="000F2B5F" w:rsidP="000F2B5F">
            <w:pPr>
              <w:spacing w:line="276" w:lineRule="auto"/>
              <w:rPr>
                <w:sz w:val="20"/>
                <w:szCs w:val="20"/>
              </w:rPr>
            </w:pPr>
            <w:r w:rsidRPr="005D2CEC">
              <w:rPr>
                <w:sz w:val="20"/>
                <w:szCs w:val="20"/>
              </w:rPr>
              <w:t xml:space="preserve">Kvėpavimo takų jautrinimas Duomenų nėra. </w:t>
            </w:r>
          </w:p>
          <w:p w:rsidR="000073A2" w:rsidRDefault="000073A2" w:rsidP="000F2B5F">
            <w:pPr>
              <w:spacing w:line="276" w:lineRule="auto"/>
              <w:rPr>
                <w:sz w:val="20"/>
                <w:szCs w:val="20"/>
              </w:rPr>
            </w:pPr>
          </w:p>
          <w:p w:rsidR="000073A2" w:rsidRDefault="000F2B5F" w:rsidP="000F2B5F">
            <w:pPr>
              <w:spacing w:line="276" w:lineRule="auto"/>
              <w:rPr>
                <w:sz w:val="20"/>
                <w:szCs w:val="20"/>
              </w:rPr>
            </w:pPr>
            <w:r w:rsidRPr="000073A2">
              <w:rPr>
                <w:b/>
                <w:sz w:val="20"/>
                <w:szCs w:val="20"/>
              </w:rPr>
              <w:t>Poūmis, užsitęsęs ir ilgalaikis toksiškumas</w:t>
            </w:r>
            <w:r w:rsidRPr="005D2CEC">
              <w:rPr>
                <w:sz w:val="20"/>
                <w:szCs w:val="20"/>
              </w:rPr>
              <w:t xml:space="preserve"> </w:t>
            </w:r>
          </w:p>
          <w:p w:rsidR="000073A2" w:rsidRDefault="000F2B5F" w:rsidP="000F2B5F">
            <w:pPr>
              <w:spacing w:line="276" w:lineRule="auto"/>
              <w:rPr>
                <w:sz w:val="20"/>
                <w:szCs w:val="20"/>
              </w:rPr>
            </w:pPr>
            <w:r w:rsidRPr="005D2CEC">
              <w:rPr>
                <w:sz w:val="20"/>
                <w:szCs w:val="20"/>
              </w:rPr>
              <w:t xml:space="preserve">heksametilen-1,6-diizocianato homopolimeras NOAEL: 3,3 mg/m³ ore Patekimo būdas: Gali būti įkvėpta Rūšis: Žiurkė, patinas/patelė Dozės lygis: 0 - 0,5 - 3,3 - 26,4 mg/m³ Poveikio trukmė: 90 d Apdorojimo dažnumas: 6 val. per dieną, 5 dienos per savaitę Bandomoji medžiaga: kaip aerozolis Metodas: OECD Bandymų metodika 413 Nenustatyta, kad būtų pakenkta kitiems nei kvėpavimo sistemos organams. Lyginamojo preparato tyrimai. Hidrofilinis alifatinis poliizocianatas, HDI pagrindo NOAEL: </w:t>
            </w:r>
          </w:p>
          <w:p w:rsidR="000F2B5F" w:rsidRDefault="000F2B5F" w:rsidP="000F2B5F">
            <w:pPr>
              <w:spacing w:line="276" w:lineRule="auto"/>
              <w:rPr>
                <w:sz w:val="20"/>
                <w:szCs w:val="20"/>
              </w:rPr>
            </w:pPr>
            <w:r w:rsidRPr="005D2CEC">
              <w:rPr>
                <w:sz w:val="20"/>
                <w:szCs w:val="20"/>
              </w:rPr>
              <w:t>3,3 mg/m³ ore Patekimo būdas: Gali būti įkvėpta</w:t>
            </w:r>
          </w:p>
          <w:p w:rsidR="000073A2" w:rsidRDefault="000F2B5F" w:rsidP="000F2B5F">
            <w:pPr>
              <w:spacing w:line="276" w:lineRule="auto"/>
              <w:rPr>
                <w:sz w:val="20"/>
                <w:szCs w:val="20"/>
              </w:rPr>
            </w:pPr>
            <w:r w:rsidRPr="005D2CEC">
              <w:rPr>
                <w:sz w:val="20"/>
                <w:szCs w:val="20"/>
              </w:rPr>
              <w:t xml:space="preserve">Rūšis: Žiurkė, patinas/patelė Dozės lygis: 0 - 0,5 - 3,3 - 26,4 mg/m³ Poveikio trukmė: 90 d Apdorojimo dažnumas: 6 val. per dieną, 5 dienos per savaitę Bandomoji medžiaga: kaip aerozolis Metodas: OECD Bandymų metodika 413 Nenustatyta, kad būtų pakenkta kitiems nei kvėpavimo sistemos organams. Lyginamojo preparato toksikologiniai tyrimai. Hidrofilinis alifatinis poliizocianatas, IPDI pagrindo Duomenų nėra. </w:t>
            </w:r>
          </w:p>
          <w:p w:rsidR="000073A2" w:rsidRDefault="000073A2" w:rsidP="000F2B5F">
            <w:pPr>
              <w:spacing w:line="276" w:lineRule="auto"/>
              <w:rPr>
                <w:sz w:val="20"/>
                <w:szCs w:val="20"/>
              </w:rPr>
            </w:pPr>
          </w:p>
          <w:p w:rsidR="000073A2" w:rsidRDefault="000F2B5F" w:rsidP="000F2B5F">
            <w:pPr>
              <w:spacing w:line="276" w:lineRule="auto"/>
              <w:rPr>
                <w:sz w:val="20"/>
                <w:szCs w:val="20"/>
              </w:rPr>
            </w:pPr>
            <w:r w:rsidRPr="000073A2">
              <w:rPr>
                <w:b/>
                <w:sz w:val="20"/>
                <w:szCs w:val="20"/>
              </w:rPr>
              <w:t xml:space="preserve">Kancerogeniškumas </w:t>
            </w:r>
          </w:p>
          <w:p w:rsidR="000073A2" w:rsidRDefault="000F2B5F" w:rsidP="000F2B5F">
            <w:pPr>
              <w:spacing w:line="276" w:lineRule="auto"/>
              <w:rPr>
                <w:sz w:val="20"/>
                <w:szCs w:val="20"/>
              </w:rPr>
            </w:pPr>
            <w:r w:rsidRPr="005D2CEC">
              <w:rPr>
                <w:sz w:val="20"/>
                <w:szCs w:val="20"/>
              </w:rPr>
              <w:t xml:space="preserve">heksametilen-1,6-diizocianato homopolimeras Duomenų nėra. Hidrofilinis alifatinis poliizocianatas, HDI pagrindo Duomenų nėra. Hidrofilinis alifatinis poliizocianatas, IPDI pagrindo Duomenų nėra. Reprodukcinis toksiškumas / vaisingumas heksametilen-1,6-diizocianato homopolimeras Turimi duomenys nerodo </w:t>
            </w:r>
            <w:r w:rsidRPr="005D2CEC">
              <w:rPr>
                <w:sz w:val="20"/>
                <w:szCs w:val="20"/>
              </w:rPr>
              <w:lastRenderedPageBreak/>
              <w:t xml:space="preserve">reprodukcinės sistemos toksiškumo. </w:t>
            </w:r>
          </w:p>
          <w:p w:rsidR="000073A2" w:rsidRDefault="000F2B5F" w:rsidP="000F2B5F">
            <w:pPr>
              <w:spacing w:line="276" w:lineRule="auto"/>
              <w:rPr>
                <w:sz w:val="20"/>
                <w:szCs w:val="20"/>
              </w:rPr>
            </w:pPr>
            <w:r w:rsidRPr="005D2CEC">
              <w:rPr>
                <w:sz w:val="20"/>
                <w:szCs w:val="20"/>
              </w:rPr>
              <w:t xml:space="preserve">Hidrofilinis alifatinis poliizocianatas, HDI pagrindo Turimi duomenys nerodo reprodukcinės sistemos toksiškumo. Hidrofilinis alifatinis poliizocianatas, IPDI pagrindo Duomenų nėra. </w:t>
            </w:r>
          </w:p>
          <w:p w:rsidR="000073A2" w:rsidRDefault="000073A2" w:rsidP="000F2B5F">
            <w:pPr>
              <w:spacing w:line="276" w:lineRule="auto"/>
              <w:rPr>
                <w:sz w:val="20"/>
                <w:szCs w:val="20"/>
              </w:rPr>
            </w:pPr>
          </w:p>
          <w:p w:rsidR="000073A2" w:rsidRDefault="000F2B5F" w:rsidP="000F2B5F">
            <w:pPr>
              <w:spacing w:line="276" w:lineRule="auto"/>
              <w:rPr>
                <w:sz w:val="20"/>
                <w:szCs w:val="20"/>
              </w:rPr>
            </w:pPr>
            <w:r w:rsidRPr="000073A2">
              <w:rPr>
                <w:b/>
                <w:sz w:val="20"/>
                <w:szCs w:val="20"/>
              </w:rPr>
              <w:t>Toksinis poveikis reprodukcijai/gamybinis toksiškumas/</w:t>
            </w:r>
          </w:p>
          <w:p w:rsidR="000073A2" w:rsidRDefault="000F2B5F" w:rsidP="000F2B5F">
            <w:pPr>
              <w:spacing w:line="276" w:lineRule="auto"/>
              <w:rPr>
                <w:sz w:val="20"/>
                <w:szCs w:val="20"/>
              </w:rPr>
            </w:pPr>
            <w:r w:rsidRPr="005D2CEC">
              <w:rPr>
                <w:sz w:val="20"/>
                <w:szCs w:val="20"/>
              </w:rPr>
              <w:t>Mutageniškumas heksametilen-1,6-diizocianato homopolimeras Eksperimentai su gyvūnais, turinčiais struktūriškai panašius junginius, neparodė jokio konkretaus reprodukcinio toksiškumo.</w:t>
            </w:r>
          </w:p>
          <w:p w:rsidR="000073A2" w:rsidRDefault="000F2B5F" w:rsidP="000F2B5F">
            <w:pPr>
              <w:spacing w:line="276" w:lineRule="auto"/>
              <w:rPr>
                <w:sz w:val="20"/>
                <w:szCs w:val="20"/>
              </w:rPr>
            </w:pPr>
            <w:r w:rsidRPr="005D2CEC">
              <w:rPr>
                <w:sz w:val="20"/>
                <w:szCs w:val="20"/>
              </w:rPr>
              <w:t xml:space="preserve"> Hidrofilinis alifatinis poliizocianatas, HDI pagrindo Eksperimentai su gyvūnais, turinčiais struktūriškai panašius junginius, neparodė jokio konkretaus reprodukcinio toksiškumo. </w:t>
            </w:r>
          </w:p>
          <w:p w:rsidR="000F2B5F" w:rsidRDefault="000F2B5F" w:rsidP="000F2B5F">
            <w:pPr>
              <w:spacing w:line="276" w:lineRule="auto"/>
              <w:rPr>
                <w:sz w:val="20"/>
                <w:szCs w:val="20"/>
              </w:rPr>
            </w:pPr>
            <w:r w:rsidRPr="005D2CEC">
              <w:rPr>
                <w:sz w:val="20"/>
                <w:szCs w:val="20"/>
              </w:rPr>
              <w:t>Hidrofilinis alifatinis poliizocianatas, IPDI pagrindo Duomenų nėra. Genotoksiškumas in vitro heksametilen-1,6-diizocianato homopolimeras Tyrimo tipas: Salmonella/mikrosomų testas („Ames“ testas) Testavimo sistema: Salmonella typhimurium Metabolinė aktyvacija: su/be Rezultatas: neigiamas Metodas: OECD Bandymų metodika 471 Gaminio tyrimai. Tyrimo tipas: Chromosomų aberacijos testas in vitro Testavimo sistema: Kininio žiurkėno V79 ląstelių linija Metabolinė aktyvacija: su/be Rezultatas: neigiamas Metodas: OECD Bandymų metodika 473 Lyginamojo preparato tyrimai. Tyrimo tipas: Taškinė žinduolių ląstelių mutacija (HPRT testas) Testavimo sistema: Kinijos žiurkėno kiaušidžių (CHO) ląstelės Metabolinė aktyvacija: su/be Rezultatas: neigiamas Metodas: OECD Bandymų metodika 476 Lyginamojo preparato tyrimai.</w:t>
            </w:r>
          </w:p>
          <w:p w:rsidR="000073A2" w:rsidRDefault="000F2B5F" w:rsidP="000F2B5F">
            <w:pPr>
              <w:spacing w:line="276" w:lineRule="auto"/>
              <w:rPr>
                <w:sz w:val="20"/>
                <w:szCs w:val="20"/>
              </w:rPr>
            </w:pPr>
            <w:r w:rsidRPr="005D2CEC">
              <w:rPr>
                <w:sz w:val="20"/>
                <w:szCs w:val="20"/>
              </w:rPr>
              <w:t xml:space="preserve">Hidrofilinis alifatinis poliizocianatas, HDI pagrindo </w:t>
            </w:r>
          </w:p>
          <w:p w:rsidR="000073A2" w:rsidRDefault="000F2B5F" w:rsidP="000F2B5F">
            <w:pPr>
              <w:spacing w:line="276" w:lineRule="auto"/>
              <w:rPr>
                <w:sz w:val="20"/>
                <w:szCs w:val="20"/>
              </w:rPr>
            </w:pPr>
            <w:r w:rsidRPr="005D2CEC">
              <w:rPr>
                <w:sz w:val="20"/>
                <w:szCs w:val="20"/>
              </w:rPr>
              <w:t>Tyrimo tipas: Salmonella/mikrosomų testas („Ames“ testas) Rezultatas: Mutageninio poveikio požymių nėra. Metodas: OECD Bandymų metodika 471 Lyginamojo preparato tyrimai.</w:t>
            </w:r>
          </w:p>
          <w:p w:rsidR="000073A2" w:rsidRDefault="000F2B5F" w:rsidP="000F2B5F">
            <w:pPr>
              <w:spacing w:line="276" w:lineRule="auto"/>
              <w:rPr>
                <w:sz w:val="20"/>
                <w:szCs w:val="20"/>
              </w:rPr>
            </w:pPr>
            <w:r w:rsidRPr="005D2CEC">
              <w:rPr>
                <w:sz w:val="20"/>
                <w:szCs w:val="20"/>
              </w:rPr>
              <w:t xml:space="preserve"> Hidrofilinis alifatinis poliizocianatas, IPDI pagrindo Tyrimo tipas: Ames testas Testavimo sistema: Salmonella typhimurium Metabolinė aktyvacija: su/be Rezultatas: neigiamas Metodas: OECD Bandymų metodika 471 Lyginamojo preparato tyrimai. Genotoksiškumas (in vivo) </w:t>
            </w:r>
          </w:p>
          <w:p w:rsidR="000073A2" w:rsidRDefault="000F2B5F" w:rsidP="000F2B5F">
            <w:pPr>
              <w:spacing w:line="276" w:lineRule="auto"/>
              <w:rPr>
                <w:sz w:val="20"/>
                <w:szCs w:val="20"/>
              </w:rPr>
            </w:pPr>
            <w:r w:rsidRPr="005D2CEC">
              <w:rPr>
                <w:sz w:val="20"/>
                <w:szCs w:val="20"/>
              </w:rPr>
              <w:t xml:space="preserve">Hidrofilinis alifatinis poliizocianatas, HDI pagrindo </w:t>
            </w:r>
          </w:p>
          <w:p w:rsidR="000073A2" w:rsidRDefault="000F2B5F" w:rsidP="000F2B5F">
            <w:pPr>
              <w:spacing w:line="276" w:lineRule="auto"/>
              <w:rPr>
                <w:sz w:val="20"/>
                <w:szCs w:val="20"/>
              </w:rPr>
            </w:pPr>
            <w:r w:rsidRPr="005D2CEC">
              <w:rPr>
                <w:sz w:val="20"/>
                <w:szCs w:val="20"/>
              </w:rPr>
              <w:t xml:space="preserve">Duomenų nėra. </w:t>
            </w:r>
          </w:p>
          <w:p w:rsidR="000073A2" w:rsidRDefault="000F2B5F" w:rsidP="000F2B5F">
            <w:pPr>
              <w:spacing w:line="276" w:lineRule="auto"/>
              <w:rPr>
                <w:sz w:val="20"/>
                <w:szCs w:val="20"/>
              </w:rPr>
            </w:pPr>
            <w:r w:rsidRPr="005D2CEC">
              <w:rPr>
                <w:sz w:val="20"/>
                <w:szCs w:val="20"/>
              </w:rPr>
              <w:t xml:space="preserve">Hidrofilinis alifatinis poliizocianatas, IPDI pagrindo </w:t>
            </w:r>
          </w:p>
          <w:p w:rsidR="000073A2" w:rsidRDefault="000F2B5F" w:rsidP="000F2B5F">
            <w:pPr>
              <w:spacing w:line="276" w:lineRule="auto"/>
              <w:rPr>
                <w:sz w:val="20"/>
                <w:szCs w:val="20"/>
              </w:rPr>
            </w:pPr>
            <w:r w:rsidRPr="005D2CEC">
              <w:rPr>
                <w:sz w:val="20"/>
                <w:szCs w:val="20"/>
              </w:rPr>
              <w:t xml:space="preserve">Duomenų nėra. STOT vertinimas – viekartinis poveikis heksametilen-1,6-diizocianato homopolimeras Poveikio būdai: Gali būti įkvėpta Gali dirginti kvėpavimo takus. </w:t>
            </w:r>
          </w:p>
          <w:p w:rsidR="000073A2" w:rsidRDefault="000F2B5F" w:rsidP="000F2B5F">
            <w:pPr>
              <w:spacing w:line="276" w:lineRule="auto"/>
              <w:rPr>
                <w:sz w:val="20"/>
                <w:szCs w:val="20"/>
              </w:rPr>
            </w:pPr>
            <w:r w:rsidRPr="005D2CEC">
              <w:rPr>
                <w:sz w:val="20"/>
                <w:szCs w:val="20"/>
              </w:rPr>
              <w:t xml:space="preserve">Hidrofilinis alifatinis poliizocianatas, HDI pagrindo Gali dirginti kvėpavimo takus. </w:t>
            </w:r>
          </w:p>
          <w:p w:rsidR="000073A2" w:rsidRDefault="000F2B5F" w:rsidP="000F2B5F">
            <w:pPr>
              <w:spacing w:line="276" w:lineRule="auto"/>
              <w:rPr>
                <w:sz w:val="20"/>
                <w:szCs w:val="20"/>
              </w:rPr>
            </w:pPr>
            <w:r w:rsidRPr="005D2CEC">
              <w:rPr>
                <w:sz w:val="20"/>
                <w:szCs w:val="20"/>
              </w:rPr>
              <w:t>Hidrofilinis alifatinis poliizocianatas, IPDI pagrindo Remiantis turimais duomenimis neatitinka klasifikavimo kriterijų. STOT vertinimas – pasikartojantis poveikis heksametilen-1,6-diizocianato homopolimeras Remiantis turimais duomenimis neatitinka klasifikavimo kriterijų.</w:t>
            </w:r>
          </w:p>
          <w:p w:rsidR="000073A2" w:rsidRDefault="000F2B5F" w:rsidP="000F2B5F">
            <w:pPr>
              <w:spacing w:line="276" w:lineRule="auto"/>
              <w:rPr>
                <w:sz w:val="20"/>
                <w:szCs w:val="20"/>
              </w:rPr>
            </w:pPr>
            <w:r w:rsidRPr="005D2CEC">
              <w:rPr>
                <w:sz w:val="20"/>
                <w:szCs w:val="20"/>
              </w:rPr>
              <w:t xml:space="preserve"> Hidrofilinis alifatinis poliizocianatas, HDI pagrindo Remiantis turimais duomenimis neatitinka klasifikavimo kriterijų. </w:t>
            </w:r>
          </w:p>
          <w:p w:rsidR="000073A2" w:rsidRDefault="000F2B5F" w:rsidP="000F2B5F">
            <w:pPr>
              <w:spacing w:line="276" w:lineRule="auto"/>
              <w:rPr>
                <w:sz w:val="20"/>
                <w:szCs w:val="20"/>
              </w:rPr>
            </w:pPr>
            <w:r w:rsidRPr="005D2CEC">
              <w:rPr>
                <w:sz w:val="20"/>
                <w:szCs w:val="20"/>
              </w:rPr>
              <w:t xml:space="preserve">Hidrofilinis alifatinis poliizocianatas, IPDI pagrindo Duomenų nėra. Toksiškumas įkvėpus heksametilen-1,6-diizocianato homopolimeras Remiantis turimais duomenimis neatitinka klasifikavimo kriterijų. </w:t>
            </w:r>
          </w:p>
          <w:p w:rsidR="000073A2" w:rsidRDefault="000F2B5F" w:rsidP="000F2B5F">
            <w:pPr>
              <w:spacing w:line="276" w:lineRule="auto"/>
              <w:rPr>
                <w:sz w:val="20"/>
                <w:szCs w:val="20"/>
              </w:rPr>
            </w:pPr>
            <w:r w:rsidRPr="005D2CEC">
              <w:rPr>
                <w:sz w:val="20"/>
                <w:szCs w:val="20"/>
              </w:rPr>
              <w:t xml:space="preserve">Hidrofilinis alifatinis poliizocianatas, HDI pagrindo Remiantis turimais duomenimis neatitinka klasifikavimo kriterijų. </w:t>
            </w:r>
          </w:p>
          <w:p w:rsidR="000073A2" w:rsidRDefault="000F2B5F" w:rsidP="000F2B5F">
            <w:pPr>
              <w:spacing w:line="276" w:lineRule="auto"/>
              <w:rPr>
                <w:sz w:val="20"/>
                <w:szCs w:val="20"/>
              </w:rPr>
            </w:pPr>
            <w:r w:rsidRPr="005D2CEC">
              <w:rPr>
                <w:sz w:val="20"/>
                <w:szCs w:val="20"/>
              </w:rPr>
              <w:t xml:space="preserve">Hidrofilinis alifatinis poliizocianatas, IPDI pagrindo Remiantis turimais duomenimis neatitinka klasifikavimo kriterijų. CMR įvertinimas heksametilen-1,6-diizocianato homopolimeras </w:t>
            </w:r>
          </w:p>
          <w:p w:rsidR="000073A2" w:rsidRDefault="000073A2" w:rsidP="000F2B5F">
            <w:pPr>
              <w:spacing w:line="276" w:lineRule="auto"/>
              <w:rPr>
                <w:b/>
                <w:sz w:val="20"/>
                <w:szCs w:val="20"/>
              </w:rPr>
            </w:pPr>
          </w:p>
          <w:p w:rsidR="000073A2" w:rsidRPr="000073A2" w:rsidRDefault="000F2B5F" w:rsidP="000F2B5F">
            <w:pPr>
              <w:spacing w:line="276" w:lineRule="auto"/>
              <w:rPr>
                <w:b/>
                <w:sz w:val="20"/>
                <w:szCs w:val="20"/>
              </w:rPr>
            </w:pPr>
            <w:r w:rsidRPr="000073A2">
              <w:rPr>
                <w:b/>
                <w:sz w:val="20"/>
                <w:szCs w:val="20"/>
              </w:rPr>
              <w:t xml:space="preserve">Kancerogeniškumas: </w:t>
            </w:r>
          </w:p>
          <w:p w:rsidR="000073A2" w:rsidRDefault="000F2B5F" w:rsidP="000F2B5F">
            <w:pPr>
              <w:spacing w:line="276" w:lineRule="auto"/>
              <w:rPr>
                <w:sz w:val="20"/>
                <w:szCs w:val="20"/>
              </w:rPr>
            </w:pPr>
            <w:r w:rsidRPr="005D2CEC">
              <w:rPr>
                <w:sz w:val="20"/>
                <w:szCs w:val="20"/>
              </w:rPr>
              <w:t xml:space="preserve">Remiantis turimais duomenimis neatitinka klasifikavimo kriterijų. </w:t>
            </w:r>
          </w:p>
          <w:p w:rsidR="000073A2" w:rsidRDefault="000073A2" w:rsidP="000F2B5F">
            <w:pPr>
              <w:spacing w:line="276" w:lineRule="auto"/>
              <w:rPr>
                <w:sz w:val="20"/>
                <w:szCs w:val="20"/>
              </w:rPr>
            </w:pPr>
          </w:p>
          <w:p w:rsidR="000073A2" w:rsidRDefault="000F2B5F" w:rsidP="000F2B5F">
            <w:pPr>
              <w:spacing w:line="276" w:lineRule="auto"/>
              <w:rPr>
                <w:sz w:val="20"/>
                <w:szCs w:val="20"/>
              </w:rPr>
            </w:pPr>
            <w:r w:rsidRPr="000073A2">
              <w:rPr>
                <w:b/>
                <w:sz w:val="20"/>
                <w:szCs w:val="20"/>
              </w:rPr>
              <w:t>Mutageniškumas:</w:t>
            </w:r>
            <w:r w:rsidRPr="005D2CEC">
              <w:rPr>
                <w:sz w:val="20"/>
                <w:szCs w:val="20"/>
              </w:rPr>
              <w:t xml:space="preserve"> </w:t>
            </w:r>
          </w:p>
          <w:p w:rsidR="000073A2" w:rsidRDefault="000F2B5F" w:rsidP="000F2B5F">
            <w:pPr>
              <w:spacing w:line="276" w:lineRule="auto"/>
              <w:rPr>
                <w:sz w:val="20"/>
                <w:szCs w:val="20"/>
              </w:rPr>
            </w:pPr>
            <w:r w:rsidRPr="005D2CEC">
              <w:rPr>
                <w:sz w:val="20"/>
                <w:szCs w:val="20"/>
              </w:rPr>
              <w:t xml:space="preserve">In vitro tyrimai mutgeninio poveikio nerodė Remiantis šiais duomenimis, medžiaga nėra klasifikuojama kaip mutageninė. </w:t>
            </w:r>
          </w:p>
          <w:p w:rsidR="000073A2" w:rsidRDefault="000F2B5F" w:rsidP="000F2B5F">
            <w:pPr>
              <w:spacing w:line="276" w:lineRule="auto"/>
              <w:rPr>
                <w:sz w:val="20"/>
                <w:szCs w:val="20"/>
              </w:rPr>
            </w:pPr>
            <w:r w:rsidRPr="005D2CEC">
              <w:rPr>
                <w:sz w:val="20"/>
                <w:szCs w:val="20"/>
              </w:rPr>
              <w:t xml:space="preserve">Mutageniškumas: Remiantis turimais duomenimis neatitinka klasifikavimo kriterijų. </w:t>
            </w:r>
          </w:p>
          <w:p w:rsidR="000073A2" w:rsidRDefault="000073A2" w:rsidP="000F2B5F">
            <w:pPr>
              <w:spacing w:line="276" w:lineRule="auto"/>
              <w:rPr>
                <w:sz w:val="20"/>
                <w:szCs w:val="20"/>
              </w:rPr>
            </w:pPr>
          </w:p>
          <w:p w:rsidR="000073A2" w:rsidRPr="000073A2" w:rsidRDefault="000F2B5F" w:rsidP="000F2B5F">
            <w:pPr>
              <w:spacing w:line="276" w:lineRule="auto"/>
              <w:rPr>
                <w:b/>
                <w:sz w:val="20"/>
                <w:szCs w:val="20"/>
              </w:rPr>
            </w:pPr>
            <w:r w:rsidRPr="000073A2">
              <w:rPr>
                <w:b/>
                <w:sz w:val="20"/>
                <w:szCs w:val="20"/>
              </w:rPr>
              <w:t xml:space="preserve">Reprodukcinis toksiškumas / vaisingumas: </w:t>
            </w:r>
          </w:p>
          <w:p w:rsidR="000073A2" w:rsidRDefault="000F2B5F" w:rsidP="000F2B5F">
            <w:pPr>
              <w:spacing w:line="276" w:lineRule="auto"/>
              <w:rPr>
                <w:sz w:val="20"/>
                <w:szCs w:val="20"/>
              </w:rPr>
            </w:pPr>
            <w:r w:rsidRPr="005D2CEC">
              <w:rPr>
                <w:sz w:val="20"/>
                <w:szCs w:val="20"/>
              </w:rPr>
              <w:t xml:space="preserve">Remiantis turimais duomenimis neatitinka klasifikavimo kriterijų. Hidrofilinis alifatinis poliizocianatas, HDI </w:t>
            </w:r>
            <w:r w:rsidRPr="005D2CEC">
              <w:rPr>
                <w:sz w:val="20"/>
                <w:szCs w:val="20"/>
              </w:rPr>
              <w:lastRenderedPageBreak/>
              <w:t>pagrindo</w:t>
            </w:r>
          </w:p>
          <w:p w:rsidR="000F2B5F" w:rsidRDefault="000F2B5F" w:rsidP="000F2B5F">
            <w:pPr>
              <w:spacing w:line="276" w:lineRule="auto"/>
              <w:rPr>
                <w:sz w:val="20"/>
                <w:szCs w:val="20"/>
              </w:rPr>
            </w:pPr>
            <w:r w:rsidRPr="005D2CEC">
              <w:rPr>
                <w:sz w:val="20"/>
                <w:szCs w:val="20"/>
              </w:rPr>
              <w:t xml:space="preserve"> Kancerogeniškumas: Remiantis turimais duomenimis neatitinka klasifikavimo kriterijų. Mutageniškumas: In vitro tyrimai mutgeninio poveikio nerodė Mutageniškumas: Remiantis turimais duomenimis neatitinka klasifikavimo kriterijų. Reprodukcinis toksiškumas / vaisingumas: Remiantis turimais duomenimis neatitinka klasifikavimo kriterijų.</w:t>
            </w:r>
          </w:p>
          <w:p w:rsidR="000073A2" w:rsidRDefault="000F2B5F" w:rsidP="000F2B5F">
            <w:pPr>
              <w:spacing w:line="276" w:lineRule="auto"/>
              <w:rPr>
                <w:sz w:val="20"/>
                <w:szCs w:val="20"/>
              </w:rPr>
            </w:pPr>
            <w:r w:rsidRPr="005D2CEC">
              <w:rPr>
                <w:sz w:val="20"/>
                <w:szCs w:val="20"/>
              </w:rPr>
              <w:t xml:space="preserve">Hidrofilinis alifatinis poliizocianatas, IPDI pagrindo Kancerogeniškumas: </w:t>
            </w:r>
          </w:p>
          <w:p w:rsidR="000073A2" w:rsidRDefault="000F2B5F" w:rsidP="000F2B5F">
            <w:pPr>
              <w:spacing w:line="276" w:lineRule="auto"/>
              <w:rPr>
                <w:sz w:val="20"/>
                <w:szCs w:val="20"/>
              </w:rPr>
            </w:pPr>
            <w:r w:rsidRPr="005D2CEC">
              <w:rPr>
                <w:sz w:val="20"/>
                <w:szCs w:val="20"/>
              </w:rPr>
              <w:t>Duomenų nėra.</w:t>
            </w:r>
          </w:p>
          <w:p w:rsidR="000073A2" w:rsidRDefault="000F2B5F" w:rsidP="000F2B5F">
            <w:pPr>
              <w:spacing w:line="276" w:lineRule="auto"/>
              <w:rPr>
                <w:sz w:val="20"/>
                <w:szCs w:val="20"/>
              </w:rPr>
            </w:pPr>
            <w:r w:rsidRPr="005D2CEC">
              <w:rPr>
                <w:sz w:val="20"/>
                <w:szCs w:val="20"/>
              </w:rPr>
              <w:t xml:space="preserve"> Mutageniškumas: Remiantis turimais duomenimis neatitinka klasifikavimo kriterijų. Mutageniškumas: Duomenų nėra. </w:t>
            </w:r>
          </w:p>
          <w:p w:rsidR="000073A2" w:rsidRDefault="000F2B5F" w:rsidP="000F2B5F">
            <w:pPr>
              <w:spacing w:line="276" w:lineRule="auto"/>
              <w:rPr>
                <w:sz w:val="20"/>
                <w:szCs w:val="20"/>
              </w:rPr>
            </w:pPr>
            <w:r w:rsidRPr="005D2CEC">
              <w:rPr>
                <w:sz w:val="20"/>
                <w:szCs w:val="20"/>
              </w:rPr>
              <w:t xml:space="preserve">Reprodukcinis toksiškumas / vaisingumas: Duomenų nėra. </w:t>
            </w:r>
          </w:p>
          <w:p w:rsidR="000073A2" w:rsidRDefault="000F2B5F" w:rsidP="000F2B5F">
            <w:pPr>
              <w:spacing w:line="276" w:lineRule="auto"/>
              <w:rPr>
                <w:sz w:val="20"/>
                <w:szCs w:val="20"/>
              </w:rPr>
            </w:pPr>
            <w:r w:rsidRPr="005D2CEC">
              <w:rPr>
                <w:sz w:val="20"/>
                <w:szCs w:val="20"/>
              </w:rPr>
              <w:t xml:space="preserve">Toksikologinis vertinimas heksametilen-1,6-diizocianato homopolimeras Ūmius padarinius: Kenksminga įkvėpus. Sensibilizacija: Gali sukelti alergiją susilietus su oda. </w:t>
            </w:r>
          </w:p>
          <w:p w:rsidR="000073A2" w:rsidRDefault="000F2B5F" w:rsidP="000F2B5F">
            <w:pPr>
              <w:spacing w:line="276" w:lineRule="auto"/>
              <w:rPr>
                <w:sz w:val="20"/>
                <w:szCs w:val="20"/>
              </w:rPr>
            </w:pPr>
            <w:r w:rsidRPr="005D2CEC">
              <w:rPr>
                <w:sz w:val="20"/>
                <w:szCs w:val="20"/>
              </w:rPr>
              <w:t xml:space="preserve">Hidrofilinis alifatinis poliizocianatas, IPDI pagrindo Ūmius padarinius: Remiantis turimais duomenimis neatitinka klasifikavimo kriterijų. </w:t>
            </w:r>
          </w:p>
          <w:p w:rsidR="00632648" w:rsidRDefault="000F2B5F" w:rsidP="000F2B5F">
            <w:pPr>
              <w:spacing w:line="276" w:lineRule="auto"/>
              <w:rPr>
                <w:sz w:val="20"/>
                <w:szCs w:val="20"/>
              </w:rPr>
            </w:pPr>
            <w:r w:rsidRPr="005D2CEC">
              <w:rPr>
                <w:sz w:val="20"/>
                <w:szCs w:val="20"/>
              </w:rPr>
              <w:t>Sensibilizacija: Remiantis turimais duomenimis neatitinka klasifikavimo kriterijų. 11.2 Informacija apie kitus pavojus Kita informacija heksametilen-1,6-diizocianato homopolimeras Itin jautrūs asmenys gali patirti šį poveikį, net esant mažai izocianato koncentracijai, įskaitant koncentraciją, žemesnę nei profesinio poveikio ribinė vertė.</w:t>
            </w:r>
          </w:p>
          <w:p w:rsidR="00632648" w:rsidRDefault="000F2B5F" w:rsidP="000F2B5F">
            <w:pPr>
              <w:spacing w:line="276" w:lineRule="auto"/>
              <w:rPr>
                <w:sz w:val="20"/>
                <w:szCs w:val="20"/>
              </w:rPr>
            </w:pPr>
            <w:r w:rsidRPr="005D2CEC">
              <w:rPr>
                <w:sz w:val="20"/>
                <w:szCs w:val="20"/>
              </w:rPr>
              <w:t xml:space="preserve"> Ilgalaikis sąlytis su oda gali sukelti įdegio ir dirginantį poveikį. Bandymai su gyvūnais ir kiti tyrimai nurodo į tai, kad odos sąlytis su diizocianatais gali būti turėti reikšmės esant izocianatų sensibilizavimui ir kvėpavimo takų reakcijai. </w:t>
            </w:r>
          </w:p>
          <w:p w:rsidR="00632648" w:rsidRDefault="000F2B5F" w:rsidP="000F2B5F">
            <w:pPr>
              <w:spacing w:line="276" w:lineRule="auto"/>
              <w:rPr>
                <w:sz w:val="20"/>
                <w:szCs w:val="20"/>
              </w:rPr>
            </w:pPr>
            <w:r w:rsidRPr="005D2CEC">
              <w:rPr>
                <w:sz w:val="20"/>
                <w:szCs w:val="20"/>
              </w:rPr>
              <w:t xml:space="preserve">Hidrofilinis alifatinis poliizocianatas, HDI pagrindo Specialiosios savybės/poveikiai: Per didelė ekspozicija sukelia nuo koncentracijos priklausomo akių, nosiaryklės ir kvėpavimo takų dirginimo riziką. Galimas vėlyvasis negalavimų pasireiškimas arba padidinto jautrumo (apsunkintas kvėpavimas, kosulys, dusulys) išsivystymas. Itin jautrūs asmenys gali patirti šį poveikį, net esant mažai izocianato koncentracijai, įskaitant koncentraciją, žemesnę nei profesinio poveikio ribinė vertė. </w:t>
            </w:r>
          </w:p>
          <w:p w:rsidR="000F2B5F" w:rsidRDefault="000F2B5F" w:rsidP="000F2B5F">
            <w:pPr>
              <w:spacing w:line="276" w:lineRule="auto"/>
              <w:rPr>
                <w:sz w:val="20"/>
                <w:szCs w:val="20"/>
              </w:rPr>
            </w:pPr>
            <w:r w:rsidRPr="005D2CEC">
              <w:rPr>
                <w:sz w:val="20"/>
                <w:szCs w:val="20"/>
              </w:rPr>
              <w:t>Ilgalaikis sąlytis su oda gali sukelti įdegio ir dirginantį poveikį. Bandymai su gyvūnais ir kiti tyrimai nurodo į tai, kad odos sąlytis su diizocianatais gali būti turėti reikšmės esant izocianatų sensibilizavimui ir kvėpavimo takų reakcijai.</w:t>
            </w:r>
          </w:p>
          <w:p w:rsidR="000F2B5F" w:rsidRPr="005D2CEC" w:rsidRDefault="000F2B5F" w:rsidP="000F2B5F">
            <w:pPr>
              <w:spacing w:line="276" w:lineRule="auto"/>
              <w:rPr>
                <w:sz w:val="20"/>
                <w:szCs w:val="20"/>
              </w:rPr>
            </w:pPr>
          </w:p>
          <w:p w:rsidR="005D2CEC" w:rsidRPr="000F2B5F" w:rsidRDefault="005D2CEC" w:rsidP="000F2B5F">
            <w:pPr>
              <w:spacing w:line="276" w:lineRule="auto"/>
              <w:rPr>
                <w:sz w:val="20"/>
                <w:szCs w:val="20"/>
              </w:rPr>
            </w:pPr>
          </w:p>
        </w:tc>
      </w:tr>
      <w:tr w:rsidR="00284283">
        <w:tc>
          <w:tcPr>
            <w:tcW w:w="9350" w:type="dxa"/>
            <w:shd w:val="clear" w:color="auto" w:fill="auto"/>
          </w:tcPr>
          <w:p w:rsidR="00284283" w:rsidRDefault="00284283" w:rsidP="000F2B5F">
            <w:pPr>
              <w:pStyle w:val="BodyTextIndent"/>
              <w:spacing w:line="276" w:lineRule="auto"/>
              <w:ind w:left="0"/>
              <w:rPr>
                <w:b w:val="0"/>
                <w:sz w:val="20"/>
                <w:szCs w:val="20"/>
              </w:rPr>
            </w:pPr>
          </w:p>
        </w:tc>
      </w:tr>
      <w:tr w:rsidR="00284283">
        <w:tc>
          <w:tcPr>
            <w:tcW w:w="9350" w:type="dxa"/>
            <w:shd w:val="clear" w:color="auto" w:fill="auto"/>
          </w:tcPr>
          <w:p w:rsidR="00284283" w:rsidRDefault="00284283" w:rsidP="000F2B5F">
            <w:pPr>
              <w:pStyle w:val="BodyTextIndent"/>
              <w:spacing w:line="276" w:lineRule="auto"/>
              <w:ind w:left="0"/>
            </w:pPr>
          </w:p>
        </w:tc>
      </w:tr>
    </w:tbl>
    <w:p w:rsidR="00284283" w:rsidRDefault="00284283" w:rsidP="000F2B5F">
      <w:pPr>
        <w:pStyle w:val="BodyTextIndent"/>
        <w:spacing w:line="276" w:lineRule="auto"/>
        <w:ind w:left="0"/>
        <w:rPr>
          <w:b w:val="0"/>
          <w:bCs w:val="0"/>
          <w:u w:val="single"/>
          <w:lang w:val="en-GB"/>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rsidP="000F2B5F">
            <w:pPr>
              <w:pStyle w:val="BodyTextIndent"/>
              <w:spacing w:line="276" w:lineRule="auto"/>
              <w:ind w:left="0" w:right="288"/>
            </w:pPr>
            <w:r>
              <w:rPr>
                <w:sz w:val="22"/>
                <w:szCs w:val="22"/>
              </w:rPr>
              <w:t xml:space="preserve">12. </w:t>
            </w:r>
            <w:r>
              <w:rPr>
                <w:bCs w:val="0"/>
                <w:sz w:val="22"/>
              </w:rPr>
              <w:t>EKOLOGINĖ INFORMACIJA</w:t>
            </w:r>
          </w:p>
        </w:tc>
      </w:tr>
    </w:tbl>
    <w:p w:rsidR="00284283" w:rsidRDefault="00284283" w:rsidP="000F2B5F">
      <w:pPr>
        <w:pStyle w:val="Antrat"/>
        <w:spacing w:line="276" w:lineRule="auto"/>
        <w:jc w:val="left"/>
        <w:rPr>
          <w:sz w:val="24"/>
        </w:rPr>
      </w:pPr>
    </w:p>
    <w:p w:rsidR="005D2CEC" w:rsidRPr="00632648" w:rsidRDefault="005D2CEC" w:rsidP="000F2B5F">
      <w:pPr>
        <w:spacing w:line="276" w:lineRule="auto"/>
        <w:rPr>
          <w:b/>
          <w:sz w:val="20"/>
          <w:szCs w:val="20"/>
          <w:lang w:val="lt-LT"/>
        </w:rPr>
      </w:pPr>
      <w:r w:rsidRPr="00632648">
        <w:rPr>
          <w:b/>
          <w:sz w:val="20"/>
          <w:szCs w:val="20"/>
          <w:lang w:val="lt-LT"/>
        </w:rPr>
        <w:t xml:space="preserve">12.1 Toksiškumas </w:t>
      </w:r>
    </w:p>
    <w:p w:rsidR="00284283" w:rsidRDefault="005D2CEC" w:rsidP="000F2B5F">
      <w:pPr>
        <w:spacing w:line="276" w:lineRule="auto"/>
        <w:rPr>
          <w:sz w:val="20"/>
          <w:szCs w:val="20"/>
        </w:rPr>
      </w:pPr>
      <w:r w:rsidRPr="005D2CEC">
        <w:rPr>
          <w:sz w:val="20"/>
          <w:szCs w:val="20"/>
          <w:lang w:val="lt-LT"/>
        </w:rPr>
        <w:t xml:space="preserve">Ūmus toksiškumas žuvims heksametilen-1,6-diizocianato homopolimeras LC50 &gt; 100 mg/l Tyrimo tipas: Ūmus toksiškumas žuvims Rūšis: Danio rerio (oranžinė zebra) Poveikio trukmė: 96 h Metodas: Direktyva 67/548/EEB, V Priedas, C.1. Lyginamojo preparato tyrimai. Hidrofilinis alifatinis poliizocianatas, HDI pagrindo LC50 apytikriai 35,2 mg/l Rūšis: Danio rerio (oranžinė zebra) Poveikio trukmė: 96 h Metodas: OECD Bandymų gairės 203 Lyginamojo preparato tyrimai. </w:t>
      </w:r>
      <w:r w:rsidRPr="005D2CEC">
        <w:rPr>
          <w:sz w:val="20"/>
          <w:szCs w:val="20"/>
        </w:rPr>
        <w:t>Hidrofilinis alifatinis poliizocianatas, IPDI pagrindo Duomenų nėra. Chroniškas toksiškumas žuvims</w:t>
      </w:r>
    </w:p>
    <w:p w:rsidR="00632648" w:rsidRDefault="005D2CEC" w:rsidP="000F2B5F">
      <w:pPr>
        <w:spacing w:line="276" w:lineRule="auto"/>
        <w:rPr>
          <w:sz w:val="20"/>
          <w:szCs w:val="20"/>
        </w:rPr>
      </w:pPr>
      <w:r w:rsidRPr="005D2CEC">
        <w:rPr>
          <w:sz w:val="20"/>
          <w:szCs w:val="20"/>
        </w:rPr>
        <w:t xml:space="preserve">Hidrofilinis alifatinis poliizocianatas, HDI pagrindo </w:t>
      </w:r>
    </w:p>
    <w:p w:rsidR="00632648" w:rsidRDefault="005D2CEC" w:rsidP="000F2B5F">
      <w:pPr>
        <w:spacing w:line="276" w:lineRule="auto"/>
        <w:rPr>
          <w:sz w:val="20"/>
          <w:szCs w:val="20"/>
        </w:rPr>
      </w:pPr>
      <w:r w:rsidRPr="005D2CEC">
        <w:rPr>
          <w:sz w:val="20"/>
          <w:szCs w:val="20"/>
        </w:rPr>
        <w:t xml:space="preserve">Duomenų nėra. Hidrofilinis alifatinis poliizocianatas, IPDI pagrindo Duomenų nėra. </w:t>
      </w:r>
    </w:p>
    <w:p w:rsidR="00632648" w:rsidRDefault="005D2CEC" w:rsidP="000F2B5F">
      <w:pPr>
        <w:spacing w:line="276" w:lineRule="auto"/>
        <w:rPr>
          <w:sz w:val="20"/>
          <w:szCs w:val="20"/>
        </w:rPr>
      </w:pPr>
      <w:r w:rsidRPr="005D2CEC">
        <w:rPr>
          <w:sz w:val="20"/>
          <w:szCs w:val="20"/>
        </w:rPr>
        <w:t xml:space="preserve">Ūmus toksiškumas dafnijoms heksametilen-1,6-diizocianato homopolimeras EC50 &gt; 100 mg/l Rūšis: Daphnia magna (Dafnija ) Poveikio trukmė: 48 h Metodas: Direktyva 67/548/EEB, V Priedas, C.2. Lyginamojo preparato tyrimai. </w:t>
      </w:r>
    </w:p>
    <w:p w:rsidR="00632648" w:rsidRDefault="005D2CEC" w:rsidP="000F2B5F">
      <w:pPr>
        <w:spacing w:line="276" w:lineRule="auto"/>
        <w:rPr>
          <w:sz w:val="20"/>
          <w:szCs w:val="20"/>
        </w:rPr>
      </w:pPr>
      <w:r w:rsidRPr="005D2CEC">
        <w:rPr>
          <w:sz w:val="20"/>
          <w:szCs w:val="20"/>
        </w:rPr>
        <w:t xml:space="preserve">Hidrofilinis alifatinis poliizocianatas, HDI pagrindo EC50 &gt; 100 mg/l Rūšis: Daphnia magna (Dafnija ) Poveikio trukmė: 48 h Metodas: OECD Bandymų metodika 202 Lyginamojo preparato tyrimai. </w:t>
      </w:r>
    </w:p>
    <w:p w:rsidR="00632648" w:rsidRDefault="005D2CEC" w:rsidP="000F2B5F">
      <w:pPr>
        <w:spacing w:line="276" w:lineRule="auto"/>
        <w:rPr>
          <w:sz w:val="20"/>
          <w:szCs w:val="20"/>
        </w:rPr>
      </w:pPr>
      <w:r w:rsidRPr="005D2CEC">
        <w:rPr>
          <w:sz w:val="20"/>
          <w:szCs w:val="20"/>
        </w:rPr>
        <w:lastRenderedPageBreak/>
        <w:t xml:space="preserve">Hidrofilinis alifatinis poliizocianatas, IPDI pagrindo EC50 &gt; 91 mg/l Rūšis: Daphnia magna Straus (Didžioji dafnija) Poveikio trukmė: 48 h Metodas: OECD Bandymų metodika 202 Toksinio poveikio vandenyje tirpiuose produktuose nėra. Lyginamojo preparato tyrimai. </w:t>
      </w:r>
    </w:p>
    <w:p w:rsidR="00632648" w:rsidRDefault="005D2CEC" w:rsidP="000F2B5F">
      <w:pPr>
        <w:spacing w:line="276" w:lineRule="auto"/>
        <w:rPr>
          <w:sz w:val="20"/>
          <w:szCs w:val="20"/>
        </w:rPr>
      </w:pPr>
      <w:r w:rsidRPr="005D2CEC">
        <w:rPr>
          <w:sz w:val="20"/>
          <w:szCs w:val="20"/>
        </w:rPr>
        <w:t xml:space="preserve">Lėtinis toksiškumas dafnijoms Hidrofilinis alifatinis poliizocianatas, HDI pagrindo Duomenų nėra. </w:t>
      </w:r>
    </w:p>
    <w:p w:rsidR="00632648" w:rsidRDefault="005D2CEC" w:rsidP="000F2B5F">
      <w:pPr>
        <w:spacing w:line="276" w:lineRule="auto"/>
        <w:rPr>
          <w:sz w:val="20"/>
          <w:szCs w:val="20"/>
        </w:rPr>
      </w:pPr>
      <w:r w:rsidRPr="005D2CEC">
        <w:rPr>
          <w:sz w:val="20"/>
          <w:szCs w:val="20"/>
        </w:rPr>
        <w:t xml:space="preserve">Hidrofilinis alifatinis poliizocianatas, IPDI pagrindo Duomenų nėra. </w:t>
      </w:r>
    </w:p>
    <w:p w:rsidR="00632648" w:rsidRDefault="005D2CEC" w:rsidP="000F2B5F">
      <w:pPr>
        <w:spacing w:line="276" w:lineRule="auto"/>
        <w:rPr>
          <w:sz w:val="20"/>
          <w:szCs w:val="20"/>
        </w:rPr>
      </w:pPr>
      <w:r w:rsidRPr="005D2CEC">
        <w:rPr>
          <w:sz w:val="20"/>
          <w:szCs w:val="20"/>
        </w:rPr>
        <w:t>Labai toksiškas dumbliams heksametilen-1,6-diizocianato homopolimeras ErC50 &gt; 1.000 mg/l Tyrimo tipas: Augimo slopinimas Rūšis: scenedesmus subspicatus Poveikio trukmė: 72 h Metodas: DIN 38412 Lyginamojo preparato tyrimai.</w:t>
      </w:r>
    </w:p>
    <w:p w:rsidR="00632648" w:rsidRDefault="005D2CEC" w:rsidP="000F2B5F">
      <w:pPr>
        <w:spacing w:line="276" w:lineRule="auto"/>
        <w:rPr>
          <w:sz w:val="20"/>
          <w:szCs w:val="20"/>
        </w:rPr>
      </w:pPr>
      <w:r w:rsidRPr="005D2CEC">
        <w:rPr>
          <w:sz w:val="20"/>
          <w:szCs w:val="20"/>
        </w:rPr>
        <w:t xml:space="preserve"> Hidrofilinis alifatinis poliizocianatas, HDI pagrindo ErC50 72 mg/l Rūšis: Desmodesmus subspicatus (Žaliasis dumblis) Poveikio trukmė: 72 h Metodas: OECD Bandymų metodika 201 Lyginamojo preparato tyrimai. Hidrofilinis alifatinis poliizocianatas, IPDI pagrindo ErC50 &gt; 91,0 mg/l Tyrimo tipas: Augimo slopinimas Rūšis: Desmodesmus subspicatus (Žaliasis dumblis) Poveikio trukmė: 72 h Metodas: OECD Bandymų metodika 201 Toksinio poveikio vandenyje tirpiuose produktuose nėra. Lyginamojo preparato tyrimai. </w:t>
      </w:r>
    </w:p>
    <w:p w:rsidR="00632648" w:rsidRDefault="005D2CEC" w:rsidP="000F2B5F">
      <w:pPr>
        <w:spacing w:line="276" w:lineRule="auto"/>
        <w:rPr>
          <w:sz w:val="20"/>
          <w:szCs w:val="20"/>
        </w:rPr>
      </w:pPr>
      <w:r w:rsidRPr="005D2CEC">
        <w:rPr>
          <w:sz w:val="20"/>
          <w:szCs w:val="20"/>
        </w:rPr>
        <w:t xml:space="preserve">Ūmus toksiškumas bakterijoms </w:t>
      </w:r>
    </w:p>
    <w:p w:rsidR="005D2CEC" w:rsidRDefault="005D2CEC" w:rsidP="000F2B5F">
      <w:pPr>
        <w:spacing w:line="276" w:lineRule="auto"/>
        <w:rPr>
          <w:sz w:val="20"/>
          <w:szCs w:val="20"/>
        </w:rPr>
      </w:pPr>
      <w:r w:rsidRPr="005D2CEC">
        <w:rPr>
          <w:sz w:val="20"/>
          <w:szCs w:val="20"/>
        </w:rPr>
        <w:t>heksametilen-1,6-diizocianato homopolimeras EC50 3.828 mg/l Tyrimo tipas: Kvėpavimo inhibavimas Rūšis: aktyvuotas dumblas Poveikio trukmė: 3 h Metodas: OECD Bandymų metodika 209</w:t>
      </w:r>
    </w:p>
    <w:p w:rsidR="00632648" w:rsidRDefault="005D2CEC" w:rsidP="000F2B5F">
      <w:pPr>
        <w:spacing w:line="276" w:lineRule="auto"/>
        <w:rPr>
          <w:sz w:val="20"/>
          <w:szCs w:val="20"/>
        </w:rPr>
      </w:pPr>
      <w:r w:rsidRPr="005D2CEC">
        <w:rPr>
          <w:sz w:val="20"/>
          <w:szCs w:val="20"/>
        </w:rPr>
        <w:t xml:space="preserve">Lyginamojo preparato tyrimai. </w:t>
      </w:r>
    </w:p>
    <w:p w:rsidR="00632648" w:rsidRDefault="005D2CEC" w:rsidP="000F2B5F">
      <w:pPr>
        <w:spacing w:line="276" w:lineRule="auto"/>
        <w:rPr>
          <w:sz w:val="20"/>
          <w:szCs w:val="20"/>
        </w:rPr>
      </w:pPr>
      <w:r w:rsidRPr="005D2CEC">
        <w:rPr>
          <w:sz w:val="20"/>
          <w:szCs w:val="20"/>
        </w:rPr>
        <w:t xml:space="preserve">Hidrofilinis alifatinis poliizocianatas, HDI pagrindo </w:t>
      </w:r>
    </w:p>
    <w:p w:rsidR="00632648" w:rsidRDefault="005D2CEC" w:rsidP="000F2B5F">
      <w:pPr>
        <w:spacing w:line="276" w:lineRule="auto"/>
        <w:rPr>
          <w:sz w:val="20"/>
          <w:szCs w:val="20"/>
        </w:rPr>
      </w:pPr>
      <w:r w:rsidRPr="005D2CEC">
        <w:rPr>
          <w:sz w:val="20"/>
          <w:szCs w:val="20"/>
        </w:rPr>
        <w:t xml:space="preserve">EC50 &gt; 10.000 mg/l Rūšis: aktyvuotas dumblas Metodas: OECD Bandymų metodika 209 Lyginamojo preparato tyrimai. </w:t>
      </w:r>
    </w:p>
    <w:p w:rsidR="00632648" w:rsidRDefault="005D2CEC" w:rsidP="000F2B5F">
      <w:pPr>
        <w:spacing w:line="276" w:lineRule="auto"/>
        <w:rPr>
          <w:sz w:val="20"/>
          <w:szCs w:val="20"/>
        </w:rPr>
      </w:pPr>
      <w:r w:rsidRPr="005D2CEC">
        <w:rPr>
          <w:sz w:val="20"/>
          <w:szCs w:val="20"/>
        </w:rPr>
        <w:t>Hidrofilinis alifatinis poliizocianatas, IPDI pagrindo</w:t>
      </w:r>
    </w:p>
    <w:p w:rsidR="00632648" w:rsidRDefault="005D2CEC" w:rsidP="000F2B5F">
      <w:pPr>
        <w:spacing w:line="276" w:lineRule="auto"/>
        <w:rPr>
          <w:sz w:val="20"/>
          <w:szCs w:val="20"/>
        </w:rPr>
      </w:pPr>
      <w:r w:rsidRPr="005D2CEC">
        <w:rPr>
          <w:sz w:val="20"/>
          <w:szCs w:val="20"/>
        </w:rPr>
        <w:t xml:space="preserve"> EC50 &gt; 1.000 mg/l Tyrimo tipas: Kvėpavimo inhibavimas Rūšis: aktyvuotas dumblas Poveikio trukmė: 3 h Metodas: OECD Bandymų metodika 209 Lyginamojo preparato tyrimai. </w:t>
      </w:r>
    </w:p>
    <w:p w:rsidR="00632648" w:rsidRDefault="005D2CEC" w:rsidP="000F2B5F">
      <w:pPr>
        <w:spacing w:line="276" w:lineRule="auto"/>
        <w:rPr>
          <w:sz w:val="20"/>
          <w:szCs w:val="20"/>
        </w:rPr>
      </w:pPr>
      <w:r w:rsidRPr="005D2CEC">
        <w:rPr>
          <w:sz w:val="20"/>
          <w:szCs w:val="20"/>
        </w:rPr>
        <w:t xml:space="preserve">Ekotoksikologinis įvertinimas </w:t>
      </w:r>
    </w:p>
    <w:p w:rsidR="00632648" w:rsidRDefault="005D2CEC" w:rsidP="000F2B5F">
      <w:pPr>
        <w:spacing w:line="276" w:lineRule="auto"/>
        <w:rPr>
          <w:sz w:val="20"/>
          <w:szCs w:val="20"/>
        </w:rPr>
      </w:pPr>
      <w:r w:rsidRPr="005D2CEC">
        <w:rPr>
          <w:sz w:val="20"/>
          <w:szCs w:val="20"/>
        </w:rPr>
        <w:t xml:space="preserve">heksametilen-1,6-diizocianato homopolimeras </w:t>
      </w:r>
    </w:p>
    <w:p w:rsidR="00632648" w:rsidRDefault="005D2CEC" w:rsidP="000F2B5F">
      <w:pPr>
        <w:spacing w:line="276" w:lineRule="auto"/>
        <w:rPr>
          <w:sz w:val="20"/>
          <w:szCs w:val="20"/>
        </w:rPr>
      </w:pPr>
      <w:r w:rsidRPr="005D2CEC">
        <w:rPr>
          <w:sz w:val="20"/>
          <w:szCs w:val="20"/>
        </w:rPr>
        <w:t xml:space="preserve">Trumpalaikis (ūmus) pavojus vandens aplinkai: </w:t>
      </w:r>
    </w:p>
    <w:p w:rsidR="00632648" w:rsidRDefault="005D2CEC" w:rsidP="000F2B5F">
      <w:pPr>
        <w:spacing w:line="276" w:lineRule="auto"/>
        <w:rPr>
          <w:sz w:val="20"/>
          <w:szCs w:val="20"/>
        </w:rPr>
      </w:pPr>
      <w:r w:rsidRPr="005D2CEC">
        <w:rPr>
          <w:sz w:val="20"/>
          <w:szCs w:val="20"/>
        </w:rPr>
        <w:t>Remiantis turimais duomenimis neatitinka klasifikavimo kriterijų.</w:t>
      </w:r>
    </w:p>
    <w:p w:rsidR="00632648" w:rsidRDefault="005D2CEC" w:rsidP="000F2B5F">
      <w:pPr>
        <w:spacing w:line="276" w:lineRule="auto"/>
        <w:rPr>
          <w:sz w:val="20"/>
          <w:szCs w:val="20"/>
        </w:rPr>
      </w:pPr>
      <w:r w:rsidRPr="005D2CEC">
        <w:rPr>
          <w:sz w:val="20"/>
          <w:szCs w:val="20"/>
        </w:rPr>
        <w:t xml:space="preserve"> Ilgalaikis (lėtinis) pavojus vandens aplinkai:</w:t>
      </w:r>
    </w:p>
    <w:p w:rsidR="00632648" w:rsidRDefault="005D2CEC" w:rsidP="000F2B5F">
      <w:pPr>
        <w:spacing w:line="276" w:lineRule="auto"/>
        <w:rPr>
          <w:sz w:val="20"/>
          <w:szCs w:val="20"/>
        </w:rPr>
      </w:pPr>
      <w:r w:rsidRPr="005D2CEC">
        <w:rPr>
          <w:sz w:val="20"/>
          <w:szCs w:val="20"/>
        </w:rPr>
        <w:t xml:space="preserve"> Remiantis turimais duomenimis neatitinka klasifikavimo kriterijų. </w:t>
      </w:r>
    </w:p>
    <w:p w:rsidR="00632648" w:rsidRDefault="005D2CEC" w:rsidP="000F2B5F">
      <w:pPr>
        <w:spacing w:line="276" w:lineRule="auto"/>
        <w:rPr>
          <w:sz w:val="20"/>
          <w:szCs w:val="20"/>
        </w:rPr>
      </w:pPr>
      <w:r w:rsidRPr="005D2CEC">
        <w:rPr>
          <w:sz w:val="20"/>
          <w:szCs w:val="20"/>
        </w:rPr>
        <w:t xml:space="preserve">Poveikis nuotekų apdorojimui: </w:t>
      </w:r>
    </w:p>
    <w:p w:rsidR="00632648" w:rsidRDefault="005D2CEC" w:rsidP="000F2B5F">
      <w:pPr>
        <w:spacing w:line="276" w:lineRule="auto"/>
        <w:rPr>
          <w:sz w:val="20"/>
          <w:szCs w:val="20"/>
        </w:rPr>
      </w:pPr>
      <w:r w:rsidRPr="005D2CEC">
        <w:rPr>
          <w:sz w:val="20"/>
          <w:szCs w:val="20"/>
        </w:rPr>
        <w:t xml:space="preserve">Biologinių nutekamųjų vandenų valymo įrengimų eksploatacijos nepageidaujamo poveikio rizikos nėra, kadangi žemas biologinis toksiškumas. </w:t>
      </w:r>
    </w:p>
    <w:p w:rsidR="00632648" w:rsidRDefault="005D2CEC" w:rsidP="000F2B5F">
      <w:pPr>
        <w:spacing w:line="276" w:lineRule="auto"/>
        <w:rPr>
          <w:sz w:val="20"/>
          <w:szCs w:val="20"/>
        </w:rPr>
      </w:pPr>
      <w:r w:rsidRPr="005D2CEC">
        <w:rPr>
          <w:sz w:val="20"/>
          <w:szCs w:val="20"/>
        </w:rPr>
        <w:t xml:space="preserve">Hidrofilinis alifatinis poliizocianatas, IPDI pagrindo </w:t>
      </w:r>
    </w:p>
    <w:p w:rsidR="00632648" w:rsidRDefault="005D2CEC" w:rsidP="000F2B5F">
      <w:pPr>
        <w:spacing w:line="276" w:lineRule="auto"/>
        <w:rPr>
          <w:sz w:val="20"/>
          <w:szCs w:val="20"/>
        </w:rPr>
      </w:pPr>
      <w:r w:rsidRPr="005D2CEC">
        <w:rPr>
          <w:sz w:val="20"/>
          <w:szCs w:val="20"/>
        </w:rPr>
        <w:t xml:space="preserve">Trumpalaikis (ūmus) pavojus vandens aplinkai: Remiantis turimais duomenimis neatitinka klasifikavimo kriterijų. Ilgalaikis (lėtinis) pavojus vandens aplinkai: </w:t>
      </w:r>
    </w:p>
    <w:p w:rsidR="00632648" w:rsidRDefault="005D2CEC" w:rsidP="000F2B5F">
      <w:pPr>
        <w:spacing w:line="276" w:lineRule="auto"/>
        <w:rPr>
          <w:sz w:val="20"/>
          <w:szCs w:val="20"/>
        </w:rPr>
      </w:pPr>
      <w:r w:rsidRPr="005D2CEC">
        <w:rPr>
          <w:sz w:val="20"/>
          <w:szCs w:val="20"/>
        </w:rPr>
        <w:t xml:space="preserve">Remiantis turimais duomenimis neatitinka klasifikavimo kriterijų. </w:t>
      </w:r>
    </w:p>
    <w:p w:rsidR="00632648" w:rsidRDefault="00632648" w:rsidP="000F2B5F">
      <w:pPr>
        <w:spacing w:line="276" w:lineRule="auto"/>
        <w:rPr>
          <w:sz w:val="20"/>
          <w:szCs w:val="20"/>
        </w:rPr>
      </w:pPr>
    </w:p>
    <w:p w:rsidR="00632648" w:rsidRPr="00632648" w:rsidRDefault="005D2CEC" w:rsidP="000F2B5F">
      <w:pPr>
        <w:spacing w:line="276" w:lineRule="auto"/>
        <w:rPr>
          <w:b/>
          <w:sz w:val="20"/>
          <w:szCs w:val="20"/>
        </w:rPr>
      </w:pPr>
      <w:r w:rsidRPr="00632648">
        <w:rPr>
          <w:b/>
          <w:sz w:val="20"/>
          <w:szCs w:val="20"/>
        </w:rPr>
        <w:t xml:space="preserve">12.2 Patvarumas ir skaidomumas </w:t>
      </w:r>
    </w:p>
    <w:p w:rsidR="00632648" w:rsidRDefault="005D2CEC" w:rsidP="000F2B5F">
      <w:pPr>
        <w:spacing w:line="276" w:lineRule="auto"/>
        <w:rPr>
          <w:sz w:val="20"/>
          <w:szCs w:val="20"/>
        </w:rPr>
      </w:pPr>
      <w:r w:rsidRPr="005D2CEC">
        <w:rPr>
          <w:sz w:val="20"/>
          <w:szCs w:val="20"/>
        </w:rPr>
        <w:t xml:space="preserve">Biologinis skaidomumas heksametilen-1,6-diizocianato homopolimeras Tyrimo tipas: aerobinis Inokulum: aktyvuotas dumblas Biodegradavimas: 1 %, 28 d, t.y. nelengvai skaidomas Metodas: Direktyva 67/548/EEB, V Priedas, C.4.E. Lyginamojo preparato tyrimai. Tyrimo tipas: aerobinis Inokulum: aktyvuotas dumblas Biodegradavimas: 0 %, 28 d, t.y. nelengvai skaidomas Lyginamojo preparato tyrimai. Hidrofilinis alifatinis poliizocianatas, HDI pagrindo Biodegradavimas: 0 %, 28 d, t.y. nelengvai skaidomas Metodas: OECD Bandymų metodika 301 F Lyginamojo preparato tyrimai. </w:t>
      </w:r>
    </w:p>
    <w:p w:rsidR="00632648" w:rsidRDefault="005D2CEC" w:rsidP="000F2B5F">
      <w:pPr>
        <w:spacing w:line="276" w:lineRule="auto"/>
        <w:rPr>
          <w:sz w:val="20"/>
          <w:szCs w:val="20"/>
        </w:rPr>
      </w:pPr>
      <w:r w:rsidRPr="005D2CEC">
        <w:rPr>
          <w:sz w:val="20"/>
          <w:szCs w:val="20"/>
        </w:rPr>
        <w:t xml:space="preserve">Hidrofilinis alifatinis poliizocianatas, IPDI pagrindo </w:t>
      </w:r>
    </w:p>
    <w:p w:rsidR="00632648" w:rsidRDefault="005D2CEC" w:rsidP="000F2B5F">
      <w:pPr>
        <w:spacing w:line="276" w:lineRule="auto"/>
        <w:rPr>
          <w:sz w:val="20"/>
          <w:szCs w:val="20"/>
        </w:rPr>
      </w:pPr>
      <w:r w:rsidRPr="005D2CEC">
        <w:rPr>
          <w:sz w:val="20"/>
          <w:szCs w:val="20"/>
        </w:rPr>
        <w:t xml:space="preserve">Tyrimo tipas: aerobinis Inokulum: aktyvuotas dumblas Biodegradavimas: 5 %, 28 d, t.y. nelengvai skaidomas Metodas: OECD Bandymų metodika 301 F Lyginamojo preparato tyrimai. Tyrimo tipas: aerobinis Inokulum: aktyvuotas dumblas Biodegradavimas: 11 %, 28 d, pvz., neskaidomas iš prigimties Metodas: OECD Bandymų metodika 302 C Lyginamojo preparato tyrimai. </w:t>
      </w:r>
    </w:p>
    <w:p w:rsidR="00632648" w:rsidRDefault="005D2CEC" w:rsidP="000F2B5F">
      <w:pPr>
        <w:spacing w:line="276" w:lineRule="auto"/>
        <w:rPr>
          <w:sz w:val="20"/>
          <w:szCs w:val="20"/>
        </w:rPr>
      </w:pPr>
      <w:r w:rsidRPr="005D2CEC">
        <w:rPr>
          <w:sz w:val="20"/>
          <w:szCs w:val="20"/>
        </w:rPr>
        <w:t xml:space="preserve">Patvarumas vandenyje </w:t>
      </w:r>
    </w:p>
    <w:p w:rsidR="005D2CEC" w:rsidRDefault="005D2CEC" w:rsidP="000F2B5F">
      <w:pPr>
        <w:spacing w:line="276" w:lineRule="auto"/>
        <w:rPr>
          <w:sz w:val="20"/>
          <w:szCs w:val="20"/>
        </w:rPr>
      </w:pPr>
      <w:r w:rsidRPr="005D2CEC">
        <w:rPr>
          <w:sz w:val="20"/>
          <w:szCs w:val="20"/>
        </w:rPr>
        <w:lastRenderedPageBreak/>
        <w:t>heksametilen-1,6-diizocianato homopolimeras Tyrimo tipas: Hidrolizė Pusamžis: 7,7 h prie 23 °C Medžiaga greitai hidrolizuojasi vandenyje. Lyginamojo preparato tyrimai.</w:t>
      </w:r>
    </w:p>
    <w:p w:rsidR="00632648" w:rsidRDefault="000F2B5F" w:rsidP="000F2B5F">
      <w:pPr>
        <w:spacing w:line="276" w:lineRule="auto"/>
        <w:rPr>
          <w:sz w:val="20"/>
          <w:szCs w:val="20"/>
        </w:rPr>
      </w:pPr>
      <w:r w:rsidRPr="000F2B5F">
        <w:rPr>
          <w:sz w:val="20"/>
          <w:szCs w:val="20"/>
        </w:rPr>
        <w:t xml:space="preserve">Hidrofilinis alifatinis poliizocianatas, IPDI pagrindo </w:t>
      </w:r>
    </w:p>
    <w:p w:rsidR="00632648" w:rsidRDefault="000F2B5F" w:rsidP="000F2B5F">
      <w:pPr>
        <w:spacing w:line="276" w:lineRule="auto"/>
        <w:rPr>
          <w:sz w:val="20"/>
          <w:szCs w:val="20"/>
        </w:rPr>
      </w:pPr>
      <w:r w:rsidRPr="000F2B5F">
        <w:rPr>
          <w:sz w:val="20"/>
          <w:szCs w:val="20"/>
        </w:rPr>
        <w:t xml:space="preserve">Tyrimo tipas: Hidrolizė Pusamžis: &lt; 12 h prie 23 °C Medžiaga greitai hidrolizuojasi vandenyje. Fotoskilimas heksametilen-1,6-diizocianato homopolimeras Tyrimo tipas: Fototransformacija ore Temperatūra: 25 °C Sensibilizatorius: Laisvieji radikalai Netiesioginės fotolizės pusamžis: 10,3 h Metodas: SRC - AOP (apskaičiavimas) Po išgarinimo arba kontakto su oru produktą greitai suskaldo fotocheminiai procesai. Lyginamojo preparato tyrimai. Tyrimo tipas: Fototransformacija ore Temperatūra: 25 °C Sensibilizatorius: Laisvieji radikalai Netiesioginės fotolizės pusamžis: 3 h Metodas: SRC - AOP (apskaičiavimas) Po išgarinimo arba kontakto su oru produktą greitai suskaldo fotocheminiai procesai. </w:t>
      </w:r>
    </w:p>
    <w:p w:rsidR="00632648" w:rsidRDefault="000F2B5F" w:rsidP="000F2B5F">
      <w:pPr>
        <w:spacing w:line="276" w:lineRule="auto"/>
        <w:rPr>
          <w:sz w:val="20"/>
          <w:szCs w:val="20"/>
        </w:rPr>
      </w:pPr>
      <w:r w:rsidRPr="000F2B5F">
        <w:rPr>
          <w:sz w:val="20"/>
          <w:szCs w:val="20"/>
        </w:rPr>
        <w:t xml:space="preserve">Hidrolizės produktų tyrimai. Lyginamojo preparato tyrimai. </w:t>
      </w:r>
    </w:p>
    <w:p w:rsidR="00632648" w:rsidRDefault="00632648" w:rsidP="000F2B5F">
      <w:pPr>
        <w:spacing w:line="276" w:lineRule="auto"/>
        <w:rPr>
          <w:sz w:val="20"/>
          <w:szCs w:val="20"/>
        </w:rPr>
      </w:pPr>
    </w:p>
    <w:p w:rsidR="00632648" w:rsidRDefault="000F2B5F" w:rsidP="000F2B5F">
      <w:pPr>
        <w:spacing w:line="276" w:lineRule="auto"/>
        <w:rPr>
          <w:sz w:val="20"/>
          <w:szCs w:val="20"/>
        </w:rPr>
      </w:pPr>
      <w:r w:rsidRPr="00632648">
        <w:rPr>
          <w:b/>
          <w:sz w:val="20"/>
          <w:szCs w:val="20"/>
        </w:rPr>
        <w:t>12.3 Bioakumuliacijos potencialas</w:t>
      </w:r>
      <w:r w:rsidRPr="000F2B5F">
        <w:rPr>
          <w:sz w:val="20"/>
          <w:szCs w:val="20"/>
        </w:rPr>
        <w:t xml:space="preserve"> </w:t>
      </w:r>
    </w:p>
    <w:p w:rsidR="00632648" w:rsidRDefault="000F2B5F" w:rsidP="000F2B5F">
      <w:pPr>
        <w:spacing w:line="276" w:lineRule="auto"/>
        <w:rPr>
          <w:sz w:val="20"/>
          <w:szCs w:val="20"/>
        </w:rPr>
      </w:pPr>
      <w:r w:rsidRPr="000F2B5F">
        <w:rPr>
          <w:sz w:val="20"/>
          <w:szCs w:val="20"/>
        </w:rPr>
        <w:t xml:space="preserve">Bioakumuliacija heksametilen-1,6-diizocianato homopolimeras Biokoncentracijos koeficientą (BCF): 3,2 Metodas: (apskaičiuota) Akumuliacijos vandens organizmams nesitikima. Lyginamojo preparato tyrimai. Biokoncentracijos koeficientą (BCF): 367,7 Metodas: (apskaičiuota) Akumuliacijos vandens organizmams nesitikima. Hidrolizės produktų tyrimai. Lyginamojo preparato tyrimai. </w:t>
      </w:r>
    </w:p>
    <w:p w:rsidR="00632648" w:rsidRDefault="00632648" w:rsidP="000F2B5F">
      <w:pPr>
        <w:spacing w:line="276" w:lineRule="auto"/>
        <w:rPr>
          <w:sz w:val="20"/>
          <w:szCs w:val="20"/>
        </w:rPr>
      </w:pPr>
    </w:p>
    <w:p w:rsidR="00632648" w:rsidRPr="00632648" w:rsidRDefault="000F2B5F" w:rsidP="000F2B5F">
      <w:pPr>
        <w:spacing w:line="276" w:lineRule="auto"/>
        <w:rPr>
          <w:b/>
          <w:sz w:val="20"/>
          <w:szCs w:val="20"/>
        </w:rPr>
      </w:pPr>
      <w:r w:rsidRPr="00632648">
        <w:rPr>
          <w:b/>
          <w:sz w:val="20"/>
          <w:szCs w:val="20"/>
        </w:rPr>
        <w:t xml:space="preserve">12.4 Judrumas dirvožemyje </w:t>
      </w:r>
    </w:p>
    <w:p w:rsidR="00632648" w:rsidRDefault="000F2B5F" w:rsidP="000F2B5F">
      <w:pPr>
        <w:spacing w:line="276" w:lineRule="auto"/>
        <w:rPr>
          <w:sz w:val="20"/>
          <w:szCs w:val="20"/>
        </w:rPr>
      </w:pPr>
      <w:r w:rsidRPr="000F2B5F">
        <w:rPr>
          <w:sz w:val="20"/>
          <w:szCs w:val="20"/>
        </w:rPr>
        <w:t xml:space="preserve">Pasiskirstymas aplinkos skyriuose heksametilen-1,6-diizocianato homopolimeras Adsorbcija / gruntas Netaikoma </w:t>
      </w:r>
    </w:p>
    <w:p w:rsidR="00632648" w:rsidRDefault="00632648" w:rsidP="000F2B5F">
      <w:pPr>
        <w:spacing w:line="276" w:lineRule="auto"/>
        <w:rPr>
          <w:sz w:val="20"/>
          <w:szCs w:val="20"/>
        </w:rPr>
      </w:pPr>
    </w:p>
    <w:p w:rsidR="00632648" w:rsidRPr="00632648" w:rsidRDefault="000F2B5F" w:rsidP="000F2B5F">
      <w:pPr>
        <w:spacing w:line="276" w:lineRule="auto"/>
        <w:rPr>
          <w:b/>
          <w:sz w:val="20"/>
          <w:szCs w:val="20"/>
        </w:rPr>
      </w:pPr>
      <w:r w:rsidRPr="00632648">
        <w:rPr>
          <w:b/>
          <w:sz w:val="20"/>
          <w:szCs w:val="20"/>
        </w:rPr>
        <w:t xml:space="preserve">12.5 PBT ir vPvB vertinimo rezultatai </w:t>
      </w:r>
    </w:p>
    <w:p w:rsidR="00632648" w:rsidRDefault="000F2B5F" w:rsidP="000F2B5F">
      <w:pPr>
        <w:spacing w:line="276" w:lineRule="auto"/>
        <w:rPr>
          <w:sz w:val="20"/>
          <w:szCs w:val="20"/>
        </w:rPr>
      </w:pPr>
      <w:r w:rsidRPr="000F2B5F">
        <w:rPr>
          <w:sz w:val="20"/>
          <w:szCs w:val="20"/>
        </w:rPr>
        <w:t xml:space="preserve">Šios medžiagos / mišinio sudėtyje nėra komponentų, kurie laikomi patvariais, biologiškai besikaupiančiais ir toksiškais (PBT) arba labai patvariais ir labai biologiškai besikaupiančiais (vPvB), kai koncentracija yra 0,1% arba didesnė. 12.6 Endokrininę sistemą ardančios savybės Duomenų nėra. </w:t>
      </w:r>
    </w:p>
    <w:p w:rsidR="00632648" w:rsidRDefault="00632648" w:rsidP="000F2B5F">
      <w:pPr>
        <w:spacing w:line="276" w:lineRule="auto"/>
        <w:rPr>
          <w:sz w:val="20"/>
          <w:szCs w:val="20"/>
        </w:rPr>
      </w:pPr>
    </w:p>
    <w:p w:rsidR="00632648" w:rsidRPr="00632648" w:rsidRDefault="000F2B5F" w:rsidP="000F2B5F">
      <w:pPr>
        <w:spacing w:line="276" w:lineRule="auto"/>
        <w:rPr>
          <w:b/>
          <w:sz w:val="20"/>
          <w:szCs w:val="20"/>
        </w:rPr>
      </w:pPr>
      <w:r w:rsidRPr="00632648">
        <w:rPr>
          <w:b/>
          <w:sz w:val="20"/>
          <w:szCs w:val="20"/>
        </w:rPr>
        <w:t xml:space="preserve">12.7 Kitas neigiamas poveikis </w:t>
      </w:r>
    </w:p>
    <w:p w:rsidR="005D2CEC" w:rsidRDefault="000F2B5F" w:rsidP="000F2B5F">
      <w:pPr>
        <w:spacing w:line="276" w:lineRule="auto"/>
        <w:rPr>
          <w:sz w:val="20"/>
          <w:szCs w:val="20"/>
        </w:rPr>
      </w:pPr>
      <w:r w:rsidRPr="000F2B5F">
        <w:rPr>
          <w:sz w:val="20"/>
          <w:szCs w:val="20"/>
        </w:rPr>
        <w:t>Izocianatas reaguoja su vandeniu, paviršiuje išsiskiria CO2 ir kietas netirpus produktas su aukštu tirpimo tašku (poliuretanas). Paviršinio aktyvumo medžiagos (pvz., plovikliai) ar vandenyje tirpūs tirpikliai pagreitina šią reakciją. Ankstesnė patirtis rodo, kad polikarbamidas yra inertiškas ir neskaidomas</w:t>
      </w:r>
    </w:p>
    <w:p w:rsidR="000F2B5F" w:rsidRDefault="000F2B5F" w:rsidP="000F2B5F">
      <w:pPr>
        <w:spacing w:line="276" w:lineRule="auto"/>
        <w:rPr>
          <w:sz w:val="20"/>
          <w:szCs w:val="20"/>
        </w:rPr>
      </w:pPr>
    </w:p>
    <w:p w:rsidR="000F2B5F" w:rsidRPr="000F2B5F" w:rsidRDefault="000F2B5F" w:rsidP="000F2B5F">
      <w:pPr>
        <w:spacing w:line="276" w:lineRule="auto"/>
        <w:rPr>
          <w:sz w:val="20"/>
          <w:szCs w:val="20"/>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pPr>
            <w:r>
              <w:rPr>
                <w:sz w:val="22"/>
                <w:szCs w:val="22"/>
              </w:rPr>
              <w:t xml:space="preserve">13. </w:t>
            </w:r>
            <w:r>
              <w:rPr>
                <w:bCs w:val="0"/>
                <w:sz w:val="22"/>
                <w:szCs w:val="22"/>
              </w:rPr>
              <w:t>ATLIEKŲ TVARKYMAS</w:t>
            </w:r>
          </w:p>
        </w:tc>
      </w:tr>
    </w:tbl>
    <w:p w:rsidR="00284283" w:rsidRDefault="00284283">
      <w:pPr>
        <w:rPr>
          <w:sz w:val="22"/>
          <w:szCs w:val="22"/>
        </w:rPr>
      </w:pPr>
    </w:p>
    <w:tbl>
      <w:tblPr>
        <w:tblW w:w="0" w:type="auto"/>
        <w:tblInd w:w="108" w:type="dxa"/>
        <w:tblLayout w:type="fixed"/>
        <w:tblLook w:val="0000"/>
      </w:tblPr>
      <w:tblGrid>
        <w:gridCol w:w="9350"/>
      </w:tblGrid>
      <w:tr w:rsidR="00284283" w:rsidRPr="009B31FD">
        <w:trPr>
          <w:trHeight w:val="192"/>
        </w:trPr>
        <w:tc>
          <w:tcPr>
            <w:tcW w:w="9350" w:type="dxa"/>
            <w:shd w:val="clear" w:color="auto" w:fill="auto"/>
          </w:tcPr>
          <w:p w:rsidR="00284283" w:rsidRDefault="00284283">
            <w:pPr>
              <w:pStyle w:val="BodyTextIndent"/>
              <w:ind w:left="0"/>
            </w:pPr>
            <w:r>
              <w:rPr>
                <w:sz w:val="20"/>
                <w:szCs w:val="20"/>
              </w:rPr>
              <w:t>13.1 Atliekų tvarkymo metodai</w:t>
            </w:r>
          </w:p>
          <w:p w:rsidR="00284283" w:rsidRDefault="00284283">
            <w:pPr>
              <w:pStyle w:val="BodyTextIndent"/>
              <w:ind w:left="0"/>
              <w:jc w:val="both"/>
            </w:pPr>
            <w:r>
              <w:rPr>
                <w:b w:val="0"/>
                <w:sz w:val="20"/>
                <w:szCs w:val="20"/>
              </w:rPr>
              <w:t xml:space="preserve">Produkto neišleisti į kanalizaciją dirvą ir vandens šaltinius. Negalima šalinti kartu su buitinėmis atliekomis. Mišinio atliekos šalinamos pagal regioninius atliekų šalinimo reikalavimus. </w:t>
            </w:r>
          </w:p>
          <w:p w:rsidR="00284283" w:rsidRDefault="00284283">
            <w:pPr>
              <w:pStyle w:val="BodyTextIndent"/>
              <w:ind w:left="0"/>
              <w:jc w:val="both"/>
              <w:rPr>
                <w:b w:val="0"/>
                <w:sz w:val="8"/>
                <w:szCs w:val="8"/>
              </w:rPr>
            </w:pPr>
          </w:p>
          <w:p w:rsidR="00284283" w:rsidRDefault="00284283">
            <w:pPr>
              <w:pStyle w:val="BodyTextIndent"/>
              <w:ind w:left="0"/>
            </w:pPr>
            <w:r>
              <w:rPr>
                <w:b w:val="0"/>
                <w:sz w:val="20"/>
                <w:szCs w:val="20"/>
              </w:rPr>
              <w:t>Mišinio atliekų kodas: 08 01 12 (dažų ir lako atliekos, nenurodytos 08 01 11)</w:t>
            </w:r>
          </w:p>
          <w:p w:rsidR="00284283" w:rsidRDefault="00284283">
            <w:pPr>
              <w:pStyle w:val="BodyTextIndent"/>
              <w:ind w:left="0"/>
            </w:pPr>
            <w:r>
              <w:rPr>
                <w:b w:val="0"/>
                <w:sz w:val="20"/>
              </w:rPr>
              <w:t xml:space="preserve">Jei produktas sukietėjęs ar sumaišytas su kitomis atliekomis, šis kodas netaikomas. </w:t>
            </w:r>
          </w:p>
          <w:p w:rsidR="00284283" w:rsidRDefault="00284283">
            <w:pPr>
              <w:pStyle w:val="BodyTextIndent"/>
              <w:ind w:left="0"/>
            </w:pPr>
            <w:r>
              <w:rPr>
                <w:b w:val="0"/>
                <w:sz w:val="20"/>
              </w:rPr>
              <w:t>Pakuotės atliekų kodas 15 01 02</w:t>
            </w:r>
          </w:p>
          <w:p w:rsidR="00284283" w:rsidRDefault="00284283">
            <w:pPr>
              <w:pStyle w:val="BodyTextIndent"/>
              <w:ind w:left="0"/>
            </w:pPr>
            <w:r>
              <w:rPr>
                <w:b w:val="0"/>
                <w:sz w:val="20"/>
                <w:szCs w:val="20"/>
              </w:rPr>
              <w:t xml:space="preserve">Dėl papildomos informacijos kreiptis į </w:t>
            </w:r>
            <w:r>
              <w:rPr>
                <w:b w:val="0"/>
                <w:sz w:val="20"/>
              </w:rPr>
              <w:t>regioninius aplinkos apsaugos darbuotojus.</w:t>
            </w:r>
          </w:p>
        </w:tc>
      </w:tr>
    </w:tbl>
    <w:p w:rsidR="00284283" w:rsidRDefault="00284283">
      <w:pPr>
        <w:pStyle w:val="BodyTextIndent"/>
        <w:ind w:left="374"/>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pPr>
            <w:r>
              <w:rPr>
                <w:sz w:val="22"/>
                <w:szCs w:val="22"/>
              </w:rPr>
              <w:t>14. INFORMACIJA APIE GABENIMĄ</w:t>
            </w:r>
          </w:p>
        </w:tc>
      </w:tr>
    </w:tbl>
    <w:p w:rsidR="00284283" w:rsidRPr="004D1AB5" w:rsidRDefault="00284283">
      <w:pPr>
        <w:pStyle w:val="Heading4"/>
        <w:jc w:val="both"/>
        <w:rPr>
          <w:lang w:val="lt-LT"/>
        </w:rPr>
      </w:pPr>
      <w:r>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84283" w:rsidRDefault="00284283">
      <w:pPr>
        <w:jc w:val="both"/>
        <w:rPr>
          <w:b/>
          <w:sz w:val="8"/>
          <w:szCs w:val="8"/>
          <w:lang w:val="lt-LT"/>
        </w:rPr>
      </w:pPr>
    </w:p>
    <w:tbl>
      <w:tblPr>
        <w:tblW w:w="0" w:type="auto"/>
        <w:tblInd w:w="108" w:type="dxa"/>
        <w:tblLayout w:type="fixed"/>
        <w:tblLook w:val="0000"/>
      </w:tblPr>
      <w:tblGrid>
        <w:gridCol w:w="3740"/>
        <w:gridCol w:w="5610"/>
      </w:tblGrid>
      <w:tr w:rsidR="00284283">
        <w:tc>
          <w:tcPr>
            <w:tcW w:w="9350" w:type="dxa"/>
            <w:gridSpan w:val="2"/>
            <w:shd w:val="clear" w:color="auto" w:fill="auto"/>
          </w:tcPr>
          <w:p w:rsidR="00284283" w:rsidRDefault="00284283">
            <w:pPr>
              <w:pStyle w:val="BodyTextIndent"/>
              <w:ind w:left="0"/>
            </w:pPr>
            <w:r>
              <w:rPr>
                <w:sz w:val="20"/>
                <w:szCs w:val="20"/>
              </w:rPr>
              <w:t>ADR/RID, IMDG, IATA</w:t>
            </w:r>
            <w:r>
              <w:rPr>
                <w:sz w:val="22"/>
                <w:szCs w:val="22"/>
              </w:rPr>
              <w:t xml:space="preserve"> – </w:t>
            </w:r>
            <w:r>
              <w:rPr>
                <w:sz w:val="20"/>
                <w:szCs w:val="20"/>
              </w:rPr>
              <w:t>klasifikacijos ir kodų nėra</w:t>
            </w:r>
          </w:p>
          <w:p w:rsidR="00284283" w:rsidRDefault="00284283">
            <w:pPr>
              <w:pStyle w:val="BodyTextIndent"/>
              <w:ind w:left="0"/>
              <w:rPr>
                <w:sz w:val="12"/>
                <w:szCs w:val="12"/>
              </w:rPr>
            </w:pPr>
          </w:p>
        </w:tc>
      </w:tr>
      <w:tr w:rsidR="00284283">
        <w:trPr>
          <w:trHeight w:val="225"/>
        </w:trPr>
        <w:tc>
          <w:tcPr>
            <w:tcW w:w="3740" w:type="dxa"/>
            <w:shd w:val="clear" w:color="auto" w:fill="auto"/>
          </w:tcPr>
          <w:p w:rsidR="00284283" w:rsidRDefault="00284283">
            <w:pPr>
              <w:pStyle w:val="BodyTextIndent"/>
              <w:ind w:left="0"/>
            </w:pPr>
            <w:r>
              <w:rPr>
                <w:sz w:val="20"/>
              </w:rPr>
              <w:t>14.1 JT numeris:</w:t>
            </w:r>
          </w:p>
          <w:p w:rsidR="00284283" w:rsidRDefault="00284283">
            <w:pPr>
              <w:pStyle w:val="BodyTextIndent"/>
              <w:ind w:left="0"/>
              <w:rPr>
                <w:sz w:val="12"/>
                <w:szCs w:val="12"/>
              </w:rPr>
            </w:pPr>
          </w:p>
        </w:tc>
        <w:tc>
          <w:tcPr>
            <w:tcW w:w="5610" w:type="dxa"/>
            <w:shd w:val="clear" w:color="auto" w:fill="auto"/>
          </w:tcPr>
          <w:p w:rsidR="00284283" w:rsidRDefault="00A233A2">
            <w:pPr>
              <w:pStyle w:val="BodyTextIndent"/>
              <w:ind w:left="0"/>
            </w:pPr>
            <w:r w:rsidRPr="00A233A2">
              <w:rPr>
                <w:b w:val="0"/>
                <w:sz w:val="20"/>
                <w:szCs w:val="20"/>
              </w:rPr>
              <w:t>Nepavojingi kroviniai</w:t>
            </w:r>
          </w:p>
        </w:tc>
      </w:tr>
      <w:tr w:rsidR="00284283">
        <w:trPr>
          <w:trHeight w:val="225"/>
        </w:trPr>
        <w:tc>
          <w:tcPr>
            <w:tcW w:w="3740" w:type="dxa"/>
            <w:shd w:val="clear" w:color="auto" w:fill="auto"/>
          </w:tcPr>
          <w:p w:rsidR="00284283" w:rsidRDefault="00284283">
            <w:pPr>
              <w:pStyle w:val="BodyTextIndent"/>
              <w:ind w:left="0"/>
            </w:pPr>
            <w:r>
              <w:rPr>
                <w:sz w:val="20"/>
              </w:rPr>
              <w:t>14.2 JT teisingas krovinio pavadinimas:</w:t>
            </w:r>
          </w:p>
          <w:p w:rsidR="00284283" w:rsidRDefault="00284283">
            <w:pPr>
              <w:pStyle w:val="BodyTextIndent"/>
              <w:ind w:left="0"/>
              <w:rPr>
                <w:sz w:val="14"/>
                <w:szCs w:val="14"/>
              </w:rPr>
            </w:pPr>
          </w:p>
        </w:tc>
        <w:tc>
          <w:tcPr>
            <w:tcW w:w="5610" w:type="dxa"/>
            <w:shd w:val="clear" w:color="auto" w:fill="auto"/>
          </w:tcPr>
          <w:p w:rsidR="00284283" w:rsidRDefault="00A233A2">
            <w:pPr>
              <w:pStyle w:val="BodyTextIndent"/>
              <w:ind w:left="0"/>
            </w:pPr>
            <w:r w:rsidRPr="00A233A2">
              <w:rPr>
                <w:b w:val="0"/>
                <w:sz w:val="20"/>
                <w:szCs w:val="20"/>
              </w:rPr>
              <w:t>Nepavojingi kroviniai</w:t>
            </w:r>
          </w:p>
        </w:tc>
      </w:tr>
      <w:tr w:rsidR="00284283">
        <w:trPr>
          <w:trHeight w:val="225"/>
        </w:trPr>
        <w:tc>
          <w:tcPr>
            <w:tcW w:w="3740" w:type="dxa"/>
            <w:shd w:val="clear" w:color="auto" w:fill="auto"/>
          </w:tcPr>
          <w:p w:rsidR="00284283" w:rsidRDefault="00284283">
            <w:pPr>
              <w:pStyle w:val="BodyTextIndent"/>
              <w:ind w:left="0"/>
            </w:pPr>
            <w:r>
              <w:rPr>
                <w:sz w:val="20"/>
              </w:rPr>
              <w:lastRenderedPageBreak/>
              <w:t>14.3 Gabenimo pavojingumo klasė (s):</w:t>
            </w:r>
          </w:p>
          <w:p w:rsidR="00284283" w:rsidRDefault="00284283">
            <w:pPr>
              <w:pStyle w:val="BodyTextIndent"/>
              <w:ind w:left="453"/>
              <w:rPr>
                <w:sz w:val="14"/>
                <w:szCs w:val="14"/>
              </w:rPr>
            </w:pPr>
          </w:p>
        </w:tc>
        <w:tc>
          <w:tcPr>
            <w:tcW w:w="5610" w:type="dxa"/>
            <w:shd w:val="clear" w:color="auto" w:fill="auto"/>
          </w:tcPr>
          <w:p w:rsidR="00284283" w:rsidRDefault="00A233A2">
            <w:pPr>
              <w:pStyle w:val="BodyTextIndent"/>
              <w:ind w:left="0"/>
              <w:rPr>
                <w:b w:val="0"/>
                <w:sz w:val="14"/>
                <w:szCs w:val="14"/>
              </w:rPr>
            </w:pPr>
            <w:r w:rsidRPr="00A233A2">
              <w:rPr>
                <w:b w:val="0"/>
                <w:sz w:val="20"/>
                <w:szCs w:val="20"/>
              </w:rPr>
              <w:t>Nepavojingi kroviniai</w:t>
            </w:r>
          </w:p>
        </w:tc>
      </w:tr>
      <w:tr w:rsidR="00284283">
        <w:tc>
          <w:tcPr>
            <w:tcW w:w="3740" w:type="dxa"/>
            <w:shd w:val="clear" w:color="auto" w:fill="auto"/>
          </w:tcPr>
          <w:p w:rsidR="00284283" w:rsidRDefault="00284283">
            <w:pPr>
              <w:pStyle w:val="BodyTextIndent"/>
              <w:ind w:left="0"/>
            </w:pPr>
            <w:r>
              <w:rPr>
                <w:bCs w:val="0"/>
                <w:sz w:val="20"/>
                <w:szCs w:val="20"/>
              </w:rPr>
              <w:t>14.4 Pakuotės grupė:</w:t>
            </w:r>
          </w:p>
        </w:tc>
        <w:tc>
          <w:tcPr>
            <w:tcW w:w="5610" w:type="dxa"/>
            <w:shd w:val="clear" w:color="auto" w:fill="auto"/>
          </w:tcPr>
          <w:p w:rsidR="00284283" w:rsidRDefault="00A233A2">
            <w:pPr>
              <w:pStyle w:val="BodyTextIndent"/>
              <w:ind w:left="0"/>
              <w:rPr>
                <w:b w:val="0"/>
                <w:sz w:val="14"/>
                <w:szCs w:val="14"/>
              </w:rPr>
            </w:pPr>
            <w:r w:rsidRPr="00A233A2">
              <w:rPr>
                <w:b w:val="0"/>
                <w:sz w:val="20"/>
                <w:szCs w:val="20"/>
              </w:rPr>
              <w:t>Nepavojingi kroviniai</w:t>
            </w:r>
          </w:p>
        </w:tc>
      </w:tr>
      <w:tr w:rsidR="00284283">
        <w:tc>
          <w:tcPr>
            <w:tcW w:w="3740" w:type="dxa"/>
            <w:shd w:val="clear" w:color="auto" w:fill="auto"/>
          </w:tcPr>
          <w:p w:rsidR="00284283" w:rsidRDefault="00284283">
            <w:pPr>
              <w:pStyle w:val="BodyTextIndent"/>
              <w:ind w:left="0"/>
            </w:pPr>
            <w:r>
              <w:rPr>
                <w:bCs w:val="0"/>
                <w:sz w:val="20"/>
                <w:szCs w:val="20"/>
              </w:rPr>
              <w:t>14.5 Pavojus aplinkai:</w:t>
            </w:r>
            <w:r>
              <w:rPr>
                <w:sz w:val="20"/>
              </w:rPr>
              <w:t xml:space="preserve">   </w:t>
            </w:r>
          </w:p>
        </w:tc>
        <w:tc>
          <w:tcPr>
            <w:tcW w:w="5610" w:type="dxa"/>
            <w:shd w:val="clear" w:color="auto" w:fill="auto"/>
          </w:tcPr>
          <w:p w:rsidR="00284283" w:rsidRDefault="00A233A2">
            <w:pPr>
              <w:pStyle w:val="BodyTextIndent"/>
              <w:ind w:left="0"/>
            </w:pPr>
            <w:r w:rsidRPr="00A233A2">
              <w:rPr>
                <w:b w:val="0"/>
                <w:sz w:val="20"/>
                <w:szCs w:val="20"/>
              </w:rPr>
              <w:t>Nepavojingi kroviniai</w:t>
            </w:r>
          </w:p>
        </w:tc>
      </w:tr>
    </w:tbl>
    <w:p w:rsidR="00284283" w:rsidRDefault="00284283">
      <w:pPr>
        <w:rPr>
          <w:sz w:val="14"/>
          <w:szCs w:val="14"/>
        </w:rPr>
      </w:pPr>
    </w:p>
    <w:tbl>
      <w:tblPr>
        <w:tblW w:w="0" w:type="auto"/>
        <w:tblInd w:w="108" w:type="dxa"/>
        <w:tblLayout w:type="fixed"/>
        <w:tblLook w:val="0000"/>
      </w:tblPr>
      <w:tblGrid>
        <w:gridCol w:w="9350"/>
      </w:tblGrid>
      <w:tr w:rsidR="00284283" w:rsidRPr="009B31FD">
        <w:tc>
          <w:tcPr>
            <w:tcW w:w="9350" w:type="dxa"/>
            <w:shd w:val="clear" w:color="auto" w:fill="auto"/>
          </w:tcPr>
          <w:p w:rsidR="00284283" w:rsidRDefault="00284283">
            <w:pPr>
              <w:autoSpaceDE w:val="0"/>
              <w:jc w:val="both"/>
            </w:pPr>
            <w:r>
              <w:rPr>
                <w:b/>
                <w:bCs/>
                <w:sz w:val="20"/>
                <w:szCs w:val="20"/>
                <w:lang w:val="lt-LT"/>
              </w:rPr>
              <w:t>14.6 Specialios atsargumo priemonėms naudotojams</w:t>
            </w:r>
            <w:r>
              <w:rPr>
                <w:bCs/>
                <w:sz w:val="20"/>
                <w:szCs w:val="20"/>
                <w:lang w:val="lt-LT"/>
              </w:rPr>
              <w:t xml:space="preserve">: </w:t>
            </w:r>
          </w:p>
          <w:p w:rsidR="00284283" w:rsidRPr="004D1AB5" w:rsidRDefault="00A233A2">
            <w:pPr>
              <w:autoSpaceDE w:val="0"/>
              <w:jc w:val="both"/>
              <w:rPr>
                <w:lang w:val="lt-LT"/>
              </w:rPr>
            </w:pPr>
            <w:r w:rsidRPr="00A233A2">
              <w:rPr>
                <w:bCs/>
                <w:sz w:val="20"/>
                <w:szCs w:val="20"/>
                <w:lang w:val="lt-LT"/>
              </w:rPr>
              <w:t>Nepavojingi kroviniai</w:t>
            </w:r>
            <w:r w:rsidR="00284283">
              <w:rPr>
                <w:bCs/>
                <w:sz w:val="20"/>
                <w:szCs w:val="20"/>
                <w:lang w:val="lt-LT"/>
              </w:rPr>
              <w:t>. Nėra specialių priemonių. Saugoti pakuotes nuo mechaninio pažeidimo. Laikyti atokiau nuo šilumos šaltinių ir tiesioginių saulės spindulių.</w:t>
            </w:r>
            <w:r w:rsidR="00284283">
              <w:rPr>
                <w:sz w:val="20"/>
                <w:szCs w:val="20"/>
                <w:lang w:val="lt-LT" w:eastAsia="lt-LT"/>
              </w:rPr>
              <w:t xml:space="preserve"> Naudotis saugos duomenų lapais prieš naudojimą. </w:t>
            </w:r>
          </w:p>
          <w:p w:rsidR="00284283" w:rsidRDefault="00284283">
            <w:pPr>
              <w:autoSpaceDE w:val="0"/>
              <w:jc w:val="both"/>
              <w:rPr>
                <w:sz w:val="14"/>
                <w:szCs w:val="14"/>
                <w:lang w:val="lt-LT" w:eastAsia="lt-LT"/>
              </w:rPr>
            </w:pPr>
          </w:p>
        </w:tc>
      </w:tr>
      <w:tr w:rsidR="00284283" w:rsidRPr="009B31FD">
        <w:tc>
          <w:tcPr>
            <w:tcW w:w="9350" w:type="dxa"/>
            <w:shd w:val="clear" w:color="auto" w:fill="auto"/>
          </w:tcPr>
          <w:p w:rsidR="00284283" w:rsidRDefault="00284283">
            <w:pPr>
              <w:pStyle w:val="BodyTextIndent"/>
              <w:ind w:left="0"/>
            </w:pPr>
          </w:p>
        </w:tc>
      </w:tr>
    </w:tbl>
    <w:p w:rsidR="00284283" w:rsidRPr="007247A2" w:rsidRDefault="00284283">
      <w:pPr>
        <w:ind w:right="180"/>
        <w:jc w:val="right"/>
        <w:rPr>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pPr>
            <w:r>
              <w:rPr>
                <w:bCs w:val="0"/>
                <w:sz w:val="22"/>
                <w:szCs w:val="22"/>
              </w:rPr>
              <w:t>15. INFORMACIJA APIE REGLAMENTAVIMĄ</w:t>
            </w:r>
          </w:p>
        </w:tc>
      </w:tr>
    </w:tbl>
    <w:p w:rsidR="00284283" w:rsidRDefault="00284283">
      <w:pPr>
        <w:pStyle w:val="Antrat"/>
        <w:jc w:val="left"/>
        <w:rPr>
          <w:sz w:val="24"/>
        </w:rPr>
      </w:pPr>
    </w:p>
    <w:tbl>
      <w:tblPr>
        <w:tblW w:w="0" w:type="auto"/>
        <w:tblInd w:w="108" w:type="dxa"/>
        <w:tblLayout w:type="fixed"/>
        <w:tblLook w:val="0000"/>
      </w:tblPr>
      <w:tblGrid>
        <w:gridCol w:w="9350"/>
      </w:tblGrid>
      <w:tr w:rsidR="00284283" w:rsidRPr="009B31FD">
        <w:tc>
          <w:tcPr>
            <w:tcW w:w="9350" w:type="dxa"/>
            <w:shd w:val="clear" w:color="auto" w:fill="auto"/>
          </w:tcPr>
          <w:p w:rsidR="00284283" w:rsidRDefault="00284283">
            <w:pPr>
              <w:pStyle w:val="BodyTextIndent"/>
              <w:ind w:left="0"/>
            </w:pPr>
            <w:r>
              <w:rPr>
                <w:sz w:val="20"/>
                <w:szCs w:val="20"/>
              </w:rPr>
              <w:t>15.1 Su konkrečiu mišiniu susiję saugos, sveikatos ir aplinkos teisės aktai</w:t>
            </w:r>
          </w:p>
          <w:p w:rsidR="00284283" w:rsidRDefault="00284283">
            <w:pPr>
              <w:pStyle w:val="BodyTextIndent"/>
              <w:ind w:left="0"/>
              <w:rPr>
                <w:sz w:val="16"/>
                <w:szCs w:val="16"/>
              </w:rPr>
            </w:pPr>
          </w:p>
        </w:tc>
      </w:tr>
      <w:tr w:rsidR="00284283" w:rsidRPr="009B31FD">
        <w:trPr>
          <w:trHeight w:val="225"/>
        </w:trPr>
        <w:tc>
          <w:tcPr>
            <w:tcW w:w="9350" w:type="dxa"/>
            <w:shd w:val="clear" w:color="auto" w:fill="auto"/>
          </w:tcPr>
          <w:p w:rsidR="00284283" w:rsidRDefault="00284283">
            <w:pPr>
              <w:pStyle w:val="BodyTextIndent"/>
              <w:ind w:left="0"/>
              <w:jc w:val="both"/>
            </w:pPr>
            <w:r>
              <w:rPr>
                <w:b w:val="0"/>
                <w:sz w:val="20"/>
              </w:rPr>
              <w:t xml:space="preserve">- EUROPOS PARLAMENTO IR TARYBOS REGLAMENTAS (EB) Nr. 1272/2008 (2008.12.16) dėl cheminių </w:t>
            </w:r>
            <w:r>
              <w:rPr>
                <w:b w:val="0"/>
                <w:sz w:val="20"/>
                <w:szCs w:val="20"/>
              </w:rPr>
              <w:t>medžiagų ir mišinių klasifikavimo, ženklinimo ir pakavimo, iš dalies keičiantis ir naikinantis direktyvas 67/548/EEB ir 1999/45/EB ir iš dalies keičiantis Reglamentą (EB) Nr. 1907/2006;</w:t>
            </w:r>
          </w:p>
        </w:tc>
      </w:tr>
      <w:tr w:rsidR="00284283" w:rsidRPr="009B31FD">
        <w:trPr>
          <w:trHeight w:val="225"/>
        </w:trPr>
        <w:tc>
          <w:tcPr>
            <w:tcW w:w="9350" w:type="dxa"/>
            <w:shd w:val="clear" w:color="auto" w:fill="auto"/>
          </w:tcPr>
          <w:p w:rsidR="00284283" w:rsidRDefault="00284283">
            <w:pPr>
              <w:pStyle w:val="BodyTextIndent"/>
              <w:snapToGrid w:val="0"/>
              <w:ind w:left="0"/>
              <w:rPr>
                <w:b w:val="0"/>
                <w:sz w:val="20"/>
                <w:szCs w:val="20"/>
              </w:rPr>
            </w:pPr>
          </w:p>
          <w:p w:rsidR="00284283" w:rsidRDefault="00284283">
            <w:pPr>
              <w:pStyle w:val="BodyTextIndent"/>
              <w:ind w:left="0"/>
            </w:pPr>
            <w:r>
              <w:rPr>
                <w:sz w:val="20"/>
                <w:szCs w:val="20"/>
              </w:rPr>
              <w:t>15.1 Su konkrečiu mišiniu susiję saugos, sveikatos ir aplinkos teisės aktai (tęsinys):</w:t>
            </w:r>
          </w:p>
          <w:p w:rsidR="00284283" w:rsidRDefault="00284283">
            <w:pPr>
              <w:pStyle w:val="BodyTextIndent"/>
              <w:ind w:left="0"/>
              <w:jc w:val="both"/>
              <w:rPr>
                <w:b w:val="0"/>
                <w:sz w:val="16"/>
                <w:szCs w:val="16"/>
              </w:rPr>
            </w:pPr>
          </w:p>
        </w:tc>
      </w:tr>
      <w:tr w:rsidR="00284283">
        <w:trPr>
          <w:trHeight w:val="225"/>
        </w:trPr>
        <w:tc>
          <w:tcPr>
            <w:tcW w:w="9350" w:type="dxa"/>
            <w:shd w:val="clear" w:color="auto" w:fill="auto"/>
          </w:tcPr>
          <w:p w:rsidR="00284283" w:rsidRPr="004D1AB5" w:rsidRDefault="00284283">
            <w:pPr>
              <w:jc w:val="both"/>
              <w:rPr>
                <w:lang w:val="lt-LT"/>
              </w:rPr>
            </w:pPr>
            <w:r>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84283" w:rsidRDefault="00284283">
            <w:pPr>
              <w:jc w:val="both"/>
            </w:pPr>
            <w:r>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284283" w:rsidRDefault="00284283">
            <w:pPr>
              <w:jc w:val="both"/>
            </w:pPr>
            <w:r>
              <w:rPr>
                <w:b/>
                <w:sz w:val="20"/>
                <w:szCs w:val="20"/>
                <w:lang w:val="lt-LT"/>
              </w:rPr>
              <w:t xml:space="preserve">- </w:t>
            </w:r>
            <w:r>
              <w:rPr>
                <w:sz w:val="20"/>
                <w:szCs w:val="20"/>
                <w:lang w:val="lt-LT"/>
              </w:rPr>
              <w:t xml:space="preserve">EUROPOS KOMISIJOS REGLAMENTAS (ES) Nr.2015/830, </w:t>
            </w:r>
            <w:r>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84283" w:rsidRDefault="00284283">
            <w:pPr>
              <w:pStyle w:val="BodyTextIndent"/>
              <w:ind w:left="0"/>
              <w:jc w:val="both"/>
            </w:pPr>
            <w:r>
              <w:rPr>
                <w:b w:val="0"/>
                <w:sz w:val="20"/>
                <w:szCs w:val="20"/>
              </w:rPr>
              <w:t>- Europos sutartis dėl pavojingų krovinių tarptautinių vežimų keliais (ADR) (Restruktūrizuota ADR 2001m leidimo sutartis)</w:t>
            </w:r>
            <w:r>
              <w:rPr>
                <w:b w:val="0"/>
                <w:bCs w:val="0"/>
                <w:sz w:val="20"/>
                <w:szCs w:val="20"/>
              </w:rPr>
              <w:t xml:space="preserve"> 2003.01.01, A ir B techninių priedų pakeitimai (2005 m. Redakcija);</w:t>
            </w:r>
          </w:p>
          <w:p w:rsidR="00284283" w:rsidRDefault="00284283">
            <w:pPr>
              <w:pStyle w:val="BodyTextIndent"/>
              <w:ind w:left="0"/>
              <w:jc w:val="both"/>
            </w:pPr>
            <w:r>
              <w:rPr>
                <w:b w:val="0"/>
                <w:sz w:val="20"/>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284283" w:rsidRPr="004D1AB5" w:rsidRDefault="00284283">
            <w:pPr>
              <w:jc w:val="both"/>
              <w:rPr>
                <w:lang w:val="lt-LT"/>
              </w:rPr>
            </w:pPr>
            <w:r>
              <w:rPr>
                <w:sz w:val="20"/>
                <w:lang w:val="lt-LT"/>
              </w:rPr>
              <w:t xml:space="preserve">- </w:t>
            </w:r>
            <w:r>
              <w:rPr>
                <w:sz w:val="20"/>
                <w:szCs w:val="20"/>
                <w:lang w:val="lt-LT"/>
              </w:rPr>
              <w:t xml:space="preserve">Higienos norma </w:t>
            </w:r>
            <w:r>
              <w:rPr>
                <w:bCs/>
                <w:sz w:val="20"/>
                <w:szCs w:val="20"/>
                <w:lang w:val="lt-LT"/>
              </w:rPr>
              <w:t>HN 23:2011 "Cheminių medžiagų profesinio poveikio ribiniai dydžiai. Matavimo ir poveikio vertinimo bendrieji reikalavimai”;</w:t>
            </w:r>
          </w:p>
          <w:p w:rsidR="00284283" w:rsidRDefault="00284283">
            <w:pPr>
              <w:pStyle w:val="BodyTextIndent"/>
              <w:ind w:left="0"/>
              <w:jc w:val="both"/>
            </w:pPr>
            <w:r>
              <w:rPr>
                <w:b w:val="0"/>
                <w:sz w:val="20"/>
              </w:rPr>
              <w:t>- Lietuvos Respublikos Socialinės apsaugos ir darbo ministro įsakymas “Dėl darbuotojų aprūpinimo asmeninėmis apsauginėmis priemonėmis nuostatų patvirtinimo” Nr. A-1-331, 2007.11.26;</w:t>
            </w:r>
          </w:p>
          <w:p w:rsidR="00284283" w:rsidRDefault="00284283">
            <w:pPr>
              <w:pStyle w:val="BodyTextIndent"/>
              <w:ind w:left="0"/>
              <w:jc w:val="both"/>
            </w:pPr>
            <w:r>
              <w:rPr>
                <w:b w:val="0"/>
                <w:sz w:val="20"/>
              </w:rPr>
              <w:t>- Lietuvos Respublikos Aplinkos ministro įsakymas „Dėl atliekų tvarkymo taisyklių patvirtinimo pakeitimo“, Nr. D1-368, 2011.05.03.</w:t>
            </w:r>
          </w:p>
        </w:tc>
      </w:tr>
    </w:tbl>
    <w:p w:rsidR="00284283" w:rsidRDefault="00284283">
      <w:pPr>
        <w:rPr>
          <w:lang w:val="lt-LT"/>
        </w:rPr>
      </w:pPr>
    </w:p>
    <w:tbl>
      <w:tblPr>
        <w:tblW w:w="0" w:type="auto"/>
        <w:tblInd w:w="108" w:type="dxa"/>
        <w:tblLayout w:type="fixed"/>
        <w:tblLook w:val="0000"/>
      </w:tblPr>
      <w:tblGrid>
        <w:gridCol w:w="9350"/>
      </w:tblGrid>
      <w:tr w:rsidR="00284283">
        <w:trPr>
          <w:trHeight w:val="225"/>
        </w:trPr>
        <w:tc>
          <w:tcPr>
            <w:tcW w:w="9350" w:type="dxa"/>
            <w:shd w:val="clear" w:color="auto" w:fill="auto"/>
          </w:tcPr>
          <w:p w:rsidR="00284283" w:rsidRDefault="00284283">
            <w:pPr>
              <w:pStyle w:val="BodyTextIndent"/>
              <w:numPr>
                <w:ilvl w:val="1"/>
                <w:numId w:val="3"/>
              </w:numPr>
              <w:jc w:val="both"/>
            </w:pPr>
            <w:r>
              <w:rPr>
                <w:sz w:val="20"/>
                <w:szCs w:val="20"/>
              </w:rPr>
              <w:t>Cheminės saugos vertinimas</w:t>
            </w:r>
          </w:p>
          <w:p w:rsidR="00284283" w:rsidRDefault="00284283">
            <w:pPr>
              <w:pStyle w:val="BodyTextIndent"/>
              <w:ind w:left="0"/>
              <w:rPr>
                <w:sz w:val="8"/>
                <w:szCs w:val="8"/>
              </w:rPr>
            </w:pPr>
          </w:p>
        </w:tc>
      </w:tr>
      <w:tr w:rsidR="00284283">
        <w:trPr>
          <w:trHeight w:val="225"/>
        </w:trPr>
        <w:tc>
          <w:tcPr>
            <w:tcW w:w="9350" w:type="dxa"/>
            <w:shd w:val="clear" w:color="auto" w:fill="auto"/>
          </w:tcPr>
          <w:p w:rsidR="00284283" w:rsidRDefault="00284283">
            <w:pPr>
              <w:pStyle w:val="BodyTextIndent"/>
              <w:ind w:left="0"/>
              <w:jc w:val="both"/>
            </w:pPr>
            <w:r>
              <w:rPr>
                <w:b w:val="0"/>
                <w:sz w:val="20"/>
                <w:szCs w:val="20"/>
              </w:rPr>
              <w:t>Mišinio cheminės saugos vertinimas neteikiamas</w:t>
            </w:r>
          </w:p>
        </w:tc>
      </w:tr>
    </w:tbl>
    <w:p w:rsidR="00284283" w:rsidRDefault="00284283">
      <w:pPr>
        <w:rPr>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firstLine="180"/>
            </w:pPr>
            <w:r>
              <w:rPr>
                <w:bCs w:val="0"/>
                <w:sz w:val="22"/>
                <w:szCs w:val="22"/>
              </w:rPr>
              <w:t>16.  KITA INFORMACIJA</w:t>
            </w:r>
          </w:p>
        </w:tc>
      </w:tr>
    </w:tbl>
    <w:p w:rsidR="00284283" w:rsidRDefault="00284283">
      <w:pPr>
        <w:autoSpaceDE w:val="0"/>
        <w:rPr>
          <w:lang w:eastAsia="lt-LT"/>
        </w:rPr>
      </w:pPr>
    </w:p>
    <w:p w:rsidR="00284283" w:rsidRDefault="00284283">
      <w:pPr>
        <w:autoSpaceDE w:val="0"/>
      </w:pPr>
      <w:r>
        <w:rPr>
          <w:sz w:val="20"/>
          <w:szCs w:val="20"/>
          <w:lang w:val="lt-LT" w:eastAsia="lt-LT"/>
        </w:rPr>
        <w:t>3 skirsnyje nurodytų pavojingumo simbolių, rizikos frazių, pavojingumo klasių ir kitų žymenų išaiškinimai:</w:t>
      </w:r>
    </w:p>
    <w:p w:rsidR="00284283" w:rsidRDefault="00284283">
      <w:pPr>
        <w:spacing w:line="360" w:lineRule="auto"/>
        <w:rPr>
          <w:b/>
          <w:sz w:val="20"/>
          <w:szCs w:val="20"/>
          <w:lang w:val="lt-LT" w:eastAsia="lt-LT"/>
        </w:rPr>
      </w:pPr>
    </w:p>
    <w:tbl>
      <w:tblPr>
        <w:tblW w:w="0" w:type="auto"/>
        <w:tblInd w:w="108" w:type="dxa"/>
        <w:tblLayout w:type="fixed"/>
        <w:tblLook w:val="0000"/>
      </w:tblPr>
      <w:tblGrid>
        <w:gridCol w:w="3179"/>
        <w:gridCol w:w="6171"/>
      </w:tblGrid>
      <w:tr w:rsidR="00284283">
        <w:tc>
          <w:tcPr>
            <w:tcW w:w="3179" w:type="dxa"/>
            <w:shd w:val="clear" w:color="auto" w:fill="auto"/>
          </w:tcPr>
          <w:p w:rsidR="00284283" w:rsidRDefault="00284283">
            <w:pPr>
              <w:pStyle w:val="BodyTextIndent"/>
              <w:ind w:left="0"/>
            </w:pPr>
            <w:r>
              <w:rPr>
                <w:bCs w:val="0"/>
                <w:sz w:val="20"/>
              </w:rPr>
              <w:t>Pavojingumo klasės ir kategorijos kodas</w:t>
            </w:r>
          </w:p>
          <w:p w:rsidR="00284283" w:rsidRDefault="00284283">
            <w:pPr>
              <w:pStyle w:val="BodyTextIndent"/>
              <w:ind w:left="0"/>
            </w:pPr>
            <w:r>
              <w:rPr>
                <w:b w:val="0"/>
                <w:bCs w:val="0"/>
                <w:sz w:val="20"/>
              </w:rPr>
              <w:t>(pagal reglamentą  Nr. 1272/2008 )</w:t>
            </w:r>
          </w:p>
          <w:p w:rsidR="00284283" w:rsidRDefault="00284283">
            <w:pPr>
              <w:pStyle w:val="BodyTextIndent"/>
              <w:ind w:left="0"/>
              <w:rPr>
                <w:b w:val="0"/>
                <w:bCs w:val="0"/>
                <w:sz w:val="20"/>
              </w:rPr>
            </w:pPr>
          </w:p>
        </w:tc>
        <w:tc>
          <w:tcPr>
            <w:tcW w:w="6171" w:type="dxa"/>
            <w:shd w:val="clear" w:color="auto" w:fill="auto"/>
          </w:tcPr>
          <w:p w:rsidR="00284283" w:rsidRDefault="00284283">
            <w:pPr>
              <w:pStyle w:val="BodyTextIndent"/>
              <w:ind w:left="0"/>
            </w:pPr>
            <w:r>
              <w:rPr>
                <w:b w:val="0"/>
                <w:sz w:val="20"/>
                <w:szCs w:val="20"/>
                <w:lang w:eastAsia="lt-LT"/>
              </w:rPr>
              <w:t>Eye Irrit, 2 Akių dirginimas, 2 pavojaus kategorija</w:t>
            </w:r>
          </w:p>
          <w:p w:rsidR="00284283" w:rsidRDefault="00284283">
            <w:pPr>
              <w:autoSpaceDE w:val="0"/>
            </w:pPr>
            <w:r>
              <w:rPr>
                <w:sz w:val="20"/>
                <w:szCs w:val="20"/>
                <w:lang w:val="lt-LT" w:eastAsia="lt-LT"/>
              </w:rPr>
              <w:t xml:space="preserve">Acute Tox 4 </w:t>
            </w:r>
            <w:r w:rsidR="00E67A21">
              <w:rPr>
                <w:sz w:val="20"/>
                <w:szCs w:val="20"/>
                <w:lang w:val="lt-LT"/>
              </w:rPr>
              <w:t>Ūmus toksiškumas įkvėpus</w:t>
            </w:r>
            <w:r>
              <w:rPr>
                <w:sz w:val="20"/>
                <w:szCs w:val="20"/>
                <w:lang w:val="lt-LT"/>
              </w:rPr>
              <w:t>, 4 pavojaus kategorija</w:t>
            </w:r>
            <w:r>
              <w:rPr>
                <w:sz w:val="20"/>
                <w:szCs w:val="20"/>
                <w:lang w:val="lt-LT" w:eastAsia="lt-LT"/>
              </w:rPr>
              <w:t xml:space="preserve"> </w:t>
            </w:r>
          </w:p>
          <w:p w:rsidR="00284283" w:rsidRDefault="00284283">
            <w:pPr>
              <w:pStyle w:val="BodyTextIndent"/>
              <w:ind w:left="0"/>
            </w:pPr>
            <w:r>
              <w:rPr>
                <w:b w:val="0"/>
                <w:sz w:val="20"/>
                <w:szCs w:val="20"/>
                <w:lang w:eastAsia="lt-LT"/>
              </w:rPr>
              <w:t>Acute Tox. 3</w:t>
            </w:r>
            <w:r>
              <w:rPr>
                <w:b w:val="0"/>
                <w:sz w:val="20"/>
                <w:szCs w:val="20"/>
              </w:rPr>
              <w:t xml:space="preserve"> Ūmus toksiškumas įkvėpus, 3 pavojaus kategorija</w:t>
            </w:r>
          </w:p>
          <w:p w:rsidR="00284283" w:rsidRDefault="00284283">
            <w:pPr>
              <w:autoSpaceDE w:val="0"/>
            </w:pPr>
            <w:r>
              <w:rPr>
                <w:sz w:val="20"/>
                <w:szCs w:val="20"/>
                <w:lang w:val="lt-LT" w:eastAsia="lt-LT"/>
              </w:rPr>
              <w:t xml:space="preserve">STOT SE 3; </w:t>
            </w:r>
            <w:r>
              <w:rPr>
                <w:sz w:val="20"/>
                <w:szCs w:val="20"/>
                <w:lang w:val="lt-LT"/>
              </w:rPr>
              <w:t>Specifinis toksiškumas įkvėpus, vienkartinis poveikis, 3 pavojaus kategorija</w:t>
            </w:r>
            <w:r>
              <w:rPr>
                <w:sz w:val="20"/>
                <w:szCs w:val="20"/>
                <w:lang w:val="lt-LT" w:eastAsia="lt-LT"/>
              </w:rPr>
              <w:t xml:space="preserve"> </w:t>
            </w:r>
          </w:p>
          <w:p w:rsidR="00284283" w:rsidRDefault="00284283">
            <w:pPr>
              <w:autoSpaceDE w:val="0"/>
            </w:pPr>
            <w:r>
              <w:rPr>
                <w:sz w:val="20"/>
                <w:szCs w:val="20"/>
                <w:lang w:val="lt-LT" w:eastAsia="lt-LT"/>
              </w:rPr>
              <w:lastRenderedPageBreak/>
              <w:t>Skin Sens. 1B</w:t>
            </w:r>
            <w:r>
              <w:rPr>
                <w:sz w:val="20"/>
                <w:szCs w:val="20"/>
                <w:lang w:val="lt-LT"/>
              </w:rPr>
              <w:t>, Odos jautrinimas 1B pavojaus kategorija</w:t>
            </w:r>
            <w:r>
              <w:rPr>
                <w:sz w:val="20"/>
                <w:szCs w:val="20"/>
                <w:lang w:val="lt-LT" w:eastAsia="lt-LT"/>
              </w:rPr>
              <w:t xml:space="preserve"> </w:t>
            </w:r>
          </w:p>
          <w:p w:rsidR="00284283" w:rsidRDefault="00284283">
            <w:pPr>
              <w:autoSpaceDE w:val="0"/>
            </w:pPr>
            <w:r>
              <w:rPr>
                <w:sz w:val="20"/>
                <w:szCs w:val="20"/>
                <w:lang w:val="lt-LT" w:eastAsia="lt-LT"/>
              </w:rPr>
              <w:t>Skin Irrit. 2</w:t>
            </w:r>
            <w:r>
              <w:rPr>
                <w:sz w:val="20"/>
                <w:szCs w:val="20"/>
                <w:lang w:val="lt-LT"/>
              </w:rPr>
              <w:t xml:space="preserve"> Odos dirginimas, 2 pavojaus kategorija</w:t>
            </w:r>
            <w:r>
              <w:rPr>
                <w:sz w:val="20"/>
                <w:szCs w:val="20"/>
                <w:lang w:val="lt-LT" w:eastAsia="lt-LT"/>
              </w:rPr>
              <w:t xml:space="preserve"> </w:t>
            </w:r>
          </w:p>
          <w:p w:rsidR="00284283" w:rsidRDefault="00284283">
            <w:pPr>
              <w:autoSpaceDE w:val="0"/>
            </w:pPr>
            <w:r>
              <w:rPr>
                <w:sz w:val="20"/>
                <w:szCs w:val="20"/>
                <w:lang w:val="lt-LT" w:eastAsia="lt-LT"/>
              </w:rPr>
              <w:t xml:space="preserve">Aquatic Chronic 3; </w:t>
            </w:r>
            <w:r>
              <w:rPr>
                <w:sz w:val="20"/>
                <w:szCs w:val="20"/>
                <w:lang w:val="lt-LT"/>
              </w:rPr>
              <w:t>Pavojinga vandens aplinkai, lėtinis pavojus, 3 pavojaus kategorija</w:t>
            </w:r>
            <w:r>
              <w:rPr>
                <w:sz w:val="20"/>
                <w:szCs w:val="20"/>
                <w:lang w:val="lt-LT" w:eastAsia="lt-LT"/>
              </w:rPr>
              <w:t xml:space="preserve"> </w:t>
            </w:r>
          </w:p>
          <w:p w:rsidR="00284283" w:rsidRDefault="00284283">
            <w:pPr>
              <w:pStyle w:val="BodyTextIndent"/>
              <w:ind w:left="0"/>
            </w:pPr>
            <w:r>
              <w:rPr>
                <w:b w:val="0"/>
                <w:sz w:val="20"/>
                <w:szCs w:val="20"/>
              </w:rPr>
              <w:t>Resp. Sens 1 Kvėpavimo takų jautrinimas, 1 pavojaus kategorija</w:t>
            </w:r>
          </w:p>
          <w:p w:rsidR="00284283" w:rsidRDefault="00284283">
            <w:pPr>
              <w:pStyle w:val="BodyTextIndent"/>
              <w:ind w:left="0"/>
              <w:rPr>
                <w:b w:val="0"/>
                <w:sz w:val="20"/>
                <w:szCs w:val="20"/>
              </w:rPr>
            </w:pPr>
          </w:p>
        </w:tc>
      </w:tr>
      <w:tr w:rsidR="00284283">
        <w:tc>
          <w:tcPr>
            <w:tcW w:w="3179" w:type="dxa"/>
            <w:shd w:val="clear" w:color="auto" w:fill="auto"/>
          </w:tcPr>
          <w:p w:rsidR="00284283" w:rsidRDefault="00284283">
            <w:pPr>
              <w:pStyle w:val="BodyTextIndent"/>
              <w:ind w:left="0"/>
            </w:pPr>
            <w:r>
              <w:rPr>
                <w:bCs w:val="0"/>
                <w:sz w:val="20"/>
              </w:rPr>
              <w:lastRenderedPageBreak/>
              <w:t>Pavojingumo frazės</w:t>
            </w:r>
          </w:p>
          <w:p w:rsidR="00284283" w:rsidRDefault="00284283">
            <w:pPr>
              <w:pStyle w:val="BodyTextIndent"/>
              <w:ind w:left="0"/>
            </w:pPr>
            <w:r>
              <w:rPr>
                <w:b w:val="0"/>
                <w:sz w:val="20"/>
              </w:rPr>
              <w:t>(pagal reglamentą Nr. 1272/2008 )</w:t>
            </w:r>
          </w:p>
          <w:p w:rsidR="00284283" w:rsidRDefault="00284283">
            <w:pPr>
              <w:pStyle w:val="BodyTextIndent"/>
              <w:ind w:left="0"/>
              <w:rPr>
                <w:b w:val="0"/>
                <w:bCs w:val="0"/>
                <w:sz w:val="20"/>
              </w:rPr>
            </w:pPr>
          </w:p>
        </w:tc>
        <w:tc>
          <w:tcPr>
            <w:tcW w:w="6171" w:type="dxa"/>
            <w:shd w:val="clear" w:color="auto" w:fill="auto"/>
          </w:tcPr>
          <w:p w:rsidR="00284283" w:rsidRDefault="00284283">
            <w:pPr>
              <w:autoSpaceDE w:val="0"/>
            </w:pPr>
            <w:r>
              <w:rPr>
                <w:sz w:val="20"/>
                <w:szCs w:val="20"/>
                <w:lang w:val="lt-LT" w:eastAsia="lt-LT"/>
              </w:rPr>
              <w:t>H315 Sukelia odos dirginimą</w:t>
            </w:r>
          </w:p>
          <w:p w:rsidR="00284283" w:rsidRDefault="00284283">
            <w:pPr>
              <w:autoSpaceDE w:val="0"/>
            </w:pPr>
            <w:r>
              <w:rPr>
                <w:sz w:val="20"/>
                <w:szCs w:val="20"/>
                <w:lang w:val="lt-LT" w:eastAsia="lt-LT"/>
              </w:rPr>
              <w:t>H317 Gali sukelti alerginę odos reakciją</w:t>
            </w:r>
          </w:p>
          <w:p w:rsidR="00284283" w:rsidRDefault="00284283">
            <w:pPr>
              <w:autoSpaceDE w:val="0"/>
            </w:pPr>
            <w:r>
              <w:rPr>
                <w:sz w:val="20"/>
                <w:szCs w:val="20"/>
                <w:lang w:val="lt-LT"/>
              </w:rPr>
              <w:t>H319 Sukelia smarkų akių dirginimą</w:t>
            </w:r>
            <w:r>
              <w:rPr>
                <w:sz w:val="20"/>
                <w:szCs w:val="20"/>
                <w:lang w:val="lt-LT" w:eastAsia="lt-LT"/>
              </w:rPr>
              <w:t xml:space="preserve"> </w:t>
            </w:r>
          </w:p>
          <w:p w:rsidR="00284283" w:rsidRDefault="00284283">
            <w:r>
              <w:rPr>
                <w:sz w:val="20"/>
                <w:szCs w:val="20"/>
                <w:lang w:val="lt-LT"/>
              </w:rPr>
              <w:t>H331 Toksiška įkvėpus</w:t>
            </w:r>
          </w:p>
          <w:p w:rsidR="00284283" w:rsidRDefault="00284283">
            <w:r>
              <w:rPr>
                <w:sz w:val="20"/>
                <w:szCs w:val="20"/>
                <w:lang w:val="lt-LT"/>
              </w:rPr>
              <w:t>H332 Kenksminga įkvėpus</w:t>
            </w:r>
          </w:p>
          <w:p w:rsidR="00284283" w:rsidRDefault="00284283">
            <w:pPr>
              <w:jc w:val="both"/>
            </w:pPr>
            <w:r>
              <w:rPr>
                <w:sz w:val="20"/>
                <w:szCs w:val="20"/>
                <w:lang w:val="lt-LT"/>
              </w:rPr>
              <w:t>H334 Įkvėpus gali sukelti alerginę reakciją, astmos simptomus arba apsunkinti kvėpavimą.</w:t>
            </w:r>
          </w:p>
          <w:p w:rsidR="00284283" w:rsidRDefault="00284283">
            <w:pPr>
              <w:autoSpaceDE w:val="0"/>
            </w:pPr>
            <w:r>
              <w:rPr>
                <w:sz w:val="20"/>
                <w:szCs w:val="20"/>
                <w:lang w:val="lt-LT" w:eastAsia="lt-LT"/>
              </w:rPr>
              <w:t>H335 Gali sukelti kvėpavimo takų dirginimą</w:t>
            </w:r>
          </w:p>
          <w:p w:rsidR="00284283" w:rsidRDefault="00284283">
            <w:r>
              <w:rPr>
                <w:sz w:val="20"/>
                <w:szCs w:val="20"/>
                <w:lang w:val="lt-LT"/>
              </w:rPr>
              <w:t>H412 Kenksminga vandens organizmams, sukelia ilgalaikius pakitimus</w:t>
            </w:r>
          </w:p>
          <w:p w:rsidR="00284283" w:rsidRDefault="00284283">
            <w:pPr>
              <w:autoSpaceDE w:val="0"/>
              <w:rPr>
                <w:sz w:val="20"/>
                <w:szCs w:val="20"/>
                <w:lang w:val="lt-LT"/>
              </w:rPr>
            </w:pPr>
          </w:p>
        </w:tc>
      </w:tr>
    </w:tbl>
    <w:p w:rsidR="00284283" w:rsidRDefault="00284283">
      <w:pPr>
        <w:autoSpaceDE w:val="0"/>
        <w:rPr>
          <w:sz w:val="20"/>
          <w:szCs w:val="20"/>
          <w:lang w:eastAsia="lt-LT"/>
        </w:rPr>
      </w:pPr>
    </w:p>
    <w:p w:rsidR="00284283" w:rsidRDefault="00284283">
      <w:pPr>
        <w:pStyle w:val="BodyTextIndent"/>
        <w:ind w:left="0"/>
        <w:jc w:val="both"/>
      </w:pPr>
      <w:r>
        <w:rPr>
          <w:i/>
          <w:sz w:val="20"/>
        </w:rPr>
        <w:t xml:space="preserve">Saugos duomenų lapai parengti remiantis EUROPOS PARLAMENTO IR TARYBOS REGLAMENTO (EB) Nr. 1272/2008 (2008.12.16), EUROPOS KOMISIJOS REGLAMENTO (ES) Nr.2015/830 ir </w:t>
      </w:r>
      <w:r>
        <w:rPr>
          <w:i/>
          <w:sz w:val="20"/>
          <w:szCs w:val="20"/>
        </w:rPr>
        <w:t xml:space="preserve">EUROPOS PARLAMENTO IR </w:t>
      </w:r>
      <w:r>
        <w:rPr>
          <w:i/>
          <w:sz w:val="20"/>
        </w:rPr>
        <w:t>TARYBOS REGLAMENTO (EB) NR. 1907/2006 (2006.12.18) DĖL CHEMINIŲ MEDŽIAGŲ REGISTRACIJOS, ĮVERTINIMO, AUTORIZACIJOS IR APRIBOJIMŲ (REACH) nuostatomis mišinių saugos duomenų lapų rengimui.</w:t>
      </w:r>
    </w:p>
    <w:p w:rsidR="00284283" w:rsidRDefault="00284283">
      <w:pPr>
        <w:pStyle w:val="BodyTextIndent"/>
        <w:ind w:left="0"/>
        <w:jc w:val="both"/>
        <w:rPr>
          <w:i/>
          <w:sz w:val="20"/>
        </w:rPr>
      </w:pPr>
    </w:p>
    <w:p w:rsidR="00284283" w:rsidRPr="004D1AB5" w:rsidRDefault="00284283">
      <w:pPr>
        <w:pStyle w:val="Heading4"/>
        <w:jc w:val="both"/>
        <w:rPr>
          <w:lang w:val="lt-LT"/>
        </w:rPr>
      </w:pPr>
      <w:r>
        <w:rPr>
          <w:b w:val="0"/>
          <w:bCs w:val="0"/>
          <w:sz w:val="20"/>
          <w:szCs w:val="20"/>
          <w:lang w:val="lt-LT"/>
        </w:rPr>
        <w:t xml:space="preserve">Šiame saugos duomenų lape pateikti duomenys yra prieinami visiems, kurių darbas yra susijęs su laku.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284283" w:rsidRPr="004D1AB5" w:rsidRDefault="00284283">
      <w:pPr>
        <w:pStyle w:val="Header"/>
        <w:jc w:val="both"/>
        <w:rPr>
          <w:lang w:val="lt-LT"/>
        </w:rPr>
      </w:pPr>
      <w:r>
        <w:rPr>
          <w:sz w:val="20"/>
          <w:szCs w:val="20"/>
          <w:lang w:val="lt-LT"/>
        </w:rPr>
        <w:t xml:space="preserve">Įmonė pasilieka teisę be atskiro pranešimo keisti ir papildyti informaciją. Bet koks informacijos pakeitimas lydimas saugos duomenų lapų peržiūrėjimu ir naujos versijos pateikimu. </w:t>
      </w:r>
    </w:p>
    <w:p w:rsidR="00284283" w:rsidRPr="004D1AB5" w:rsidRDefault="00284283">
      <w:pPr>
        <w:pStyle w:val="Header"/>
        <w:jc w:val="both"/>
        <w:rPr>
          <w:lang w:val="lt-LT"/>
        </w:rPr>
      </w:pPr>
      <w:r>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284283" w:rsidRPr="004D1AB5" w:rsidRDefault="00284283">
      <w:pPr>
        <w:pStyle w:val="Header"/>
        <w:jc w:val="both"/>
        <w:rPr>
          <w:lang w:val="lt-LT"/>
        </w:rPr>
      </w:pPr>
      <w:r>
        <w:rPr>
          <w:sz w:val="20"/>
          <w:szCs w:val="20"/>
          <w:lang w:val="lt-LT"/>
        </w:rPr>
        <w:t xml:space="preserve">Šis saugos duomenų lapas paruoštas remiantis produkto sudedamųjų dalių gamintojų saugos duomenų lapais, charakteringomis jų saugos taisyklėmis, internetiniais duomenimis. </w:t>
      </w:r>
    </w:p>
    <w:p w:rsidR="00284283" w:rsidRPr="004D1AB5" w:rsidRDefault="00284283">
      <w:pPr>
        <w:pStyle w:val="Header"/>
        <w:jc w:val="both"/>
        <w:rPr>
          <w:lang w:val="lt-LT"/>
        </w:rPr>
      </w:pPr>
      <w:r>
        <w:rPr>
          <w:sz w:val="20"/>
          <w:szCs w:val="20"/>
          <w:lang w:val="lt-LT"/>
        </w:rPr>
        <w:t>Dirbantys su šiuo produktu turi būti susipažinę su šiais saugos duomenų lapais prieš darbą ir, vėliau, instruktuojami nors kartą per metus.</w:t>
      </w:r>
    </w:p>
    <w:p w:rsidR="00284283" w:rsidRDefault="00284283">
      <w:pPr>
        <w:jc w:val="both"/>
        <w:rPr>
          <w:sz w:val="20"/>
          <w:szCs w:val="20"/>
          <w:lang w:val="lt-LT"/>
        </w:rPr>
      </w:pPr>
    </w:p>
    <w:p w:rsidR="00284283" w:rsidRDefault="00284283">
      <w:pPr>
        <w:jc w:val="both"/>
        <w:rPr>
          <w:lang w:val="lt-LT"/>
        </w:rPr>
      </w:pPr>
    </w:p>
    <w:p w:rsidR="00284283" w:rsidRDefault="00284283">
      <w:pPr>
        <w:jc w:val="both"/>
        <w:rPr>
          <w:lang w:val="lt-LT"/>
        </w:rPr>
      </w:pPr>
    </w:p>
    <w:p w:rsidR="00284283" w:rsidRDefault="00284283">
      <w:pPr>
        <w:jc w:val="both"/>
        <w:rPr>
          <w:lang w:val="lt-LT"/>
        </w:rPr>
      </w:pPr>
    </w:p>
    <w:p w:rsidR="00284283" w:rsidRDefault="00284283">
      <w:pPr>
        <w:jc w:val="both"/>
        <w:rPr>
          <w:lang w:val="lt-LT"/>
        </w:rPr>
      </w:pPr>
    </w:p>
    <w:p w:rsidR="00284283" w:rsidRDefault="00284283">
      <w:pPr>
        <w:jc w:val="both"/>
        <w:rPr>
          <w:lang w:val="lt-LT"/>
        </w:rPr>
      </w:pPr>
    </w:p>
    <w:p w:rsidR="00284283" w:rsidRPr="004D1AB5" w:rsidRDefault="00284283">
      <w:pPr>
        <w:jc w:val="both"/>
        <w:rPr>
          <w:lang w:val="lt-LT"/>
        </w:rPr>
      </w:pPr>
    </w:p>
    <w:sectPr w:rsidR="00284283" w:rsidRPr="004D1AB5" w:rsidSect="009A1E81">
      <w:headerReference w:type="default" r:id="rId9"/>
      <w:pgSz w:w="11906" w:h="16838"/>
      <w:pgMar w:top="1440" w:right="746" w:bottom="719" w:left="1800" w:header="708"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E53" w:rsidRDefault="00907E53">
      <w:r>
        <w:separator/>
      </w:r>
    </w:p>
  </w:endnote>
  <w:endnote w:type="continuationSeparator" w:id="1">
    <w:p w:rsidR="00907E53" w:rsidRDefault="00907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E53" w:rsidRDefault="00907E53">
      <w:r>
        <w:separator/>
      </w:r>
    </w:p>
  </w:footnote>
  <w:footnote w:type="continuationSeparator" w:id="1">
    <w:p w:rsidR="00907E53" w:rsidRDefault="00907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A2" w:rsidRDefault="005619D2">
    <w:pPr>
      <w:pStyle w:val="Header"/>
      <w:rPr>
        <w:sz w:val="2"/>
      </w:rPr>
    </w:pPr>
    <w:r w:rsidRPr="005619D2">
      <w:pict>
        <v:shapetype id="_x0000_t202" coordsize="21600,21600" o:spt="202" path="m,l,21600r21600,l21600,xe">
          <v:stroke joinstyle="miter"/>
          <v:path gradientshapeok="t" o:connecttype="rect"/>
        </v:shapetype>
        <v:shape id="_x0000_s1025" type="#_x0000_t202" style="position:absolute;margin-left:518.25pt;margin-top:.05pt;width:39.7pt;height:11.4pt;z-index:251657728;mso-wrap-distance-left:0;mso-wrap-distance-right:0;mso-position-horizontal-relative:page" stroked="f">
          <v:fill opacity="0" color2="black"/>
          <v:textbox inset="0,0,0,0">
            <w:txbxContent>
              <w:p w:rsidR="000073A2" w:rsidRDefault="005619D2">
                <w:pPr>
                  <w:pStyle w:val="Header"/>
                </w:pPr>
                <w:r>
                  <w:rPr>
                    <w:rStyle w:val="PageNumber"/>
                    <w:sz w:val="20"/>
                    <w:szCs w:val="20"/>
                  </w:rPr>
                  <w:fldChar w:fldCharType="begin"/>
                </w:r>
                <w:r w:rsidR="000073A2">
                  <w:rPr>
                    <w:rStyle w:val="PageNumber"/>
                    <w:sz w:val="20"/>
                    <w:szCs w:val="20"/>
                  </w:rPr>
                  <w:instrText xml:space="preserve"> PAGE </w:instrText>
                </w:r>
                <w:r>
                  <w:rPr>
                    <w:rStyle w:val="PageNumber"/>
                    <w:sz w:val="20"/>
                    <w:szCs w:val="20"/>
                  </w:rPr>
                  <w:fldChar w:fldCharType="separate"/>
                </w:r>
                <w:r w:rsidR="009B31FD">
                  <w:rPr>
                    <w:rStyle w:val="PageNumber"/>
                    <w:noProof/>
                    <w:sz w:val="20"/>
                    <w:szCs w:val="20"/>
                  </w:rPr>
                  <w:t>14</w:t>
                </w:r>
                <w:r>
                  <w:rPr>
                    <w:rStyle w:val="PageNumber"/>
                    <w:sz w:val="20"/>
                    <w:szCs w:val="20"/>
                  </w:rPr>
                  <w:fldChar w:fldCharType="end"/>
                </w:r>
                <w:r w:rsidR="000073A2">
                  <w:rPr>
                    <w:rStyle w:val="PageNumber"/>
                    <w:sz w:val="20"/>
                    <w:szCs w:val="20"/>
                  </w:rPr>
                  <w:t>(8) lapas</w:t>
                </w:r>
              </w:p>
            </w:txbxContent>
          </v:textbox>
          <w10:wrap type="square" side="largest" anchorx="page"/>
        </v:shape>
      </w:pict>
    </w:r>
  </w:p>
  <w:tbl>
    <w:tblPr>
      <w:tblW w:w="0" w:type="auto"/>
      <w:tblInd w:w="108" w:type="dxa"/>
      <w:tblLayout w:type="fixed"/>
      <w:tblLook w:val="0000"/>
    </w:tblPr>
    <w:tblGrid>
      <w:gridCol w:w="3960"/>
      <w:gridCol w:w="1276"/>
      <w:gridCol w:w="4114"/>
      <w:gridCol w:w="30"/>
    </w:tblGrid>
    <w:tr w:rsidR="000073A2">
      <w:trPr>
        <w:gridAfter w:val="1"/>
        <w:wAfter w:w="30" w:type="dxa"/>
      </w:trPr>
      <w:tc>
        <w:tcPr>
          <w:tcW w:w="3960" w:type="dxa"/>
          <w:shd w:val="clear" w:color="auto" w:fill="auto"/>
        </w:tcPr>
        <w:p w:rsidR="000073A2" w:rsidRDefault="000073A2">
          <w:pPr>
            <w:snapToGrid w:val="0"/>
            <w:ind w:right="360"/>
            <w:jc w:val="center"/>
            <w:rPr>
              <w:b/>
              <w:sz w:val="16"/>
              <w:szCs w:val="16"/>
              <w:lang w:val="lt-LT"/>
            </w:rPr>
          </w:pPr>
        </w:p>
        <w:p w:rsidR="000073A2" w:rsidRDefault="000073A2">
          <w:pPr>
            <w:jc w:val="center"/>
          </w:pPr>
          <w:r>
            <w:rPr>
              <w:b/>
              <w:sz w:val="28"/>
              <w:szCs w:val="28"/>
              <w:lang w:val="lt-LT"/>
            </w:rPr>
            <w:t>UAB „Pro colore“</w:t>
          </w:r>
        </w:p>
        <w:p w:rsidR="000073A2" w:rsidRDefault="000073A2">
          <w:pPr>
            <w:jc w:val="center"/>
            <w:rPr>
              <w:rFonts w:ascii="Arial" w:hAnsi="Arial" w:cs="Arial"/>
              <w:b/>
              <w:color w:val="FFFFFF"/>
              <w:sz w:val="16"/>
              <w:szCs w:val="16"/>
              <w:highlight w:val="black"/>
              <w:lang w:val="lt-LT"/>
            </w:rPr>
          </w:pPr>
        </w:p>
      </w:tc>
      <w:tc>
        <w:tcPr>
          <w:tcW w:w="5390" w:type="dxa"/>
          <w:gridSpan w:val="2"/>
          <w:shd w:val="clear" w:color="auto" w:fill="auto"/>
        </w:tcPr>
        <w:p w:rsidR="000073A2" w:rsidRDefault="000073A2">
          <w:pPr>
            <w:snapToGrid w:val="0"/>
            <w:jc w:val="center"/>
            <w:rPr>
              <w:rFonts w:ascii="Arial" w:hAnsi="Arial" w:cs="Arial"/>
              <w:b/>
              <w:color w:val="FFFFFF"/>
              <w:sz w:val="16"/>
              <w:szCs w:val="16"/>
              <w:highlight w:val="black"/>
              <w:lang w:val="lt-LT"/>
            </w:rPr>
          </w:pPr>
        </w:p>
        <w:p w:rsidR="000073A2" w:rsidRDefault="000073A2">
          <w:pPr>
            <w:jc w:val="center"/>
          </w:pPr>
          <w:r>
            <w:rPr>
              <w:b/>
              <w:sz w:val="28"/>
              <w:szCs w:val="28"/>
            </w:rPr>
            <w:t>LAKAS PRO.PARKET 2K KIETIKLIS</w:t>
          </w:r>
        </w:p>
        <w:p w:rsidR="000073A2" w:rsidRDefault="000073A2">
          <w:pPr>
            <w:jc w:val="center"/>
            <w:rPr>
              <w:b/>
              <w:sz w:val="28"/>
              <w:szCs w:val="28"/>
              <w:highlight w:val="black"/>
            </w:rPr>
          </w:pPr>
        </w:p>
      </w:tc>
    </w:tr>
    <w:tr w:rsidR="000073A2">
      <w:tc>
        <w:tcPr>
          <w:tcW w:w="5236" w:type="dxa"/>
          <w:gridSpan w:val="2"/>
          <w:tcBorders>
            <w:top w:val="single" w:sz="12" w:space="0" w:color="000000"/>
            <w:left w:val="single" w:sz="12" w:space="0" w:color="000000"/>
            <w:bottom w:val="single" w:sz="12" w:space="0" w:color="000000"/>
          </w:tcBorders>
          <w:shd w:val="clear" w:color="auto" w:fill="auto"/>
        </w:tcPr>
        <w:p w:rsidR="000073A2" w:rsidRDefault="000073A2">
          <w:pPr>
            <w:pStyle w:val="Heading1"/>
            <w:spacing w:before="120"/>
            <w:ind w:hanging="686"/>
          </w:pPr>
          <w:r>
            <w:rPr>
              <w:b/>
              <w:i w:val="0"/>
              <w:sz w:val="26"/>
              <w:szCs w:val="26"/>
            </w:rPr>
            <w:t>Saugos duomenų lapas</w:t>
          </w:r>
        </w:p>
        <w:p w:rsidR="000073A2" w:rsidRDefault="000073A2">
          <w:r>
            <w:rPr>
              <w:sz w:val="22"/>
              <w:szCs w:val="22"/>
              <w:lang w:val="lt-LT"/>
            </w:rPr>
            <w:t>(pagal reglamentą 1272/2008 EB ir 2015/830 ES)</w:t>
          </w:r>
        </w:p>
      </w:tc>
      <w:tc>
        <w:tcPr>
          <w:tcW w:w="41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073A2" w:rsidRDefault="000073A2">
          <w:r>
            <w:rPr>
              <w:lang w:val="lt-LT"/>
            </w:rPr>
            <w:t>Pildymo data:    2015 05 20</w:t>
          </w:r>
        </w:p>
        <w:p w:rsidR="000073A2" w:rsidRDefault="009B31FD">
          <w:r>
            <w:rPr>
              <w:lang w:val="lt-LT"/>
            </w:rPr>
            <w:t>Peržiūrėta: 2023 02 24</w:t>
          </w:r>
        </w:p>
        <w:p w:rsidR="000073A2" w:rsidRDefault="009B31FD">
          <w:r>
            <w:rPr>
              <w:lang w:val="lt-LT"/>
            </w:rPr>
            <w:t>Versija 4</w:t>
          </w:r>
        </w:p>
      </w:tc>
    </w:tr>
  </w:tbl>
  <w:p w:rsidR="000073A2" w:rsidRDefault="000073A2">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8"/>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hideSpellingErrors/>
  <w:stylePaneFormatFilter w:val="0000"/>
  <w:defaultTabStop w:val="720"/>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0">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2A5D94"/>
    <w:rsid w:val="00003660"/>
    <w:rsid w:val="000073A2"/>
    <w:rsid w:val="000A1510"/>
    <w:rsid w:val="000F2B5F"/>
    <w:rsid w:val="00110766"/>
    <w:rsid w:val="0014035C"/>
    <w:rsid w:val="00156BD7"/>
    <w:rsid w:val="00167094"/>
    <w:rsid w:val="0017023E"/>
    <w:rsid w:val="001D17FC"/>
    <w:rsid w:val="00284283"/>
    <w:rsid w:val="002A5D94"/>
    <w:rsid w:val="003362E0"/>
    <w:rsid w:val="00365A0C"/>
    <w:rsid w:val="003754F1"/>
    <w:rsid w:val="003770D4"/>
    <w:rsid w:val="003E3FF7"/>
    <w:rsid w:val="00450A64"/>
    <w:rsid w:val="00466C49"/>
    <w:rsid w:val="004D1AB5"/>
    <w:rsid w:val="005619D2"/>
    <w:rsid w:val="005D2CEC"/>
    <w:rsid w:val="00606F5B"/>
    <w:rsid w:val="00632648"/>
    <w:rsid w:val="006E1C01"/>
    <w:rsid w:val="007247A2"/>
    <w:rsid w:val="007447EE"/>
    <w:rsid w:val="00753ACC"/>
    <w:rsid w:val="008B0271"/>
    <w:rsid w:val="008F027B"/>
    <w:rsid w:val="00907E53"/>
    <w:rsid w:val="00942409"/>
    <w:rsid w:val="00967667"/>
    <w:rsid w:val="009A1E81"/>
    <w:rsid w:val="009B31FD"/>
    <w:rsid w:val="009D50E4"/>
    <w:rsid w:val="00A0526A"/>
    <w:rsid w:val="00A233A2"/>
    <w:rsid w:val="00AF062D"/>
    <w:rsid w:val="00B4321C"/>
    <w:rsid w:val="00BA0DD0"/>
    <w:rsid w:val="00C277DE"/>
    <w:rsid w:val="00D43EE8"/>
    <w:rsid w:val="00D90A3C"/>
    <w:rsid w:val="00DD61F5"/>
    <w:rsid w:val="00E15599"/>
    <w:rsid w:val="00E67A21"/>
    <w:rsid w:val="00E87E31"/>
    <w:rsid w:val="00FC0F4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81"/>
    <w:pPr>
      <w:suppressAutoHyphens/>
    </w:pPr>
    <w:rPr>
      <w:sz w:val="24"/>
      <w:szCs w:val="24"/>
      <w:lang w:val="en-GB" w:eastAsia="zh-CN"/>
    </w:rPr>
  </w:style>
  <w:style w:type="paragraph" w:styleId="Heading1">
    <w:name w:val="heading 1"/>
    <w:basedOn w:val="Normal"/>
    <w:next w:val="Normal"/>
    <w:qFormat/>
    <w:rsid w:val="009A1E81"/>
    <w:pPr>
      <w:keepNext/>
      <w:tabs>
        <w:tab w:val="num" w:pos="0"/>
      </w:tabs>
      <w:ind w:left="720"/>
      <w:outlineLvl w:val="0"/>
    </w:pPr>
    <w:rPr>
      <w:i/>
      <w:iCs/>
      <w:lang w:val="lt-LT"/>
    </w:rPr>
  </w:style>
  <w:style w:type="paragraph" w:styleId="Heading2">
    <w:name w:val="heading 2"/>
    <w:basedOn w:val="Normal"/>
    <w:next w:val="Normal"/>
    <w:qFormat/>
    <w:rsid w:val="009A1E81"/>
    <w:pPr>
      <w:keepNext/>
      <w:tabs>
        <w:tab w:val="num" w:pos="0"/>
      </w:tabs>
      <w:ind w:firstLine="720"/>
      <w:outlineLvl w:val="1"/>
    </w:pPr>
    <w:rPr>
      <w:i/>
      <w:iCs/>
      <w:lang w:val="lt-LT"/>
    </w:rPr>
  </w:style>
  <w:style w:type="paragraph" w:styleId="Heading3">
    <w:name w:val="heading 3"/>
    <w:basedOn w:val="Normal"/>
    <w:next w:val="Normal"/>
    <w:qFormat/>
    <w:rsid w:val="009A1E81"/>
    <w:pPr>
      <w:keepNext/>
      <w:tabs>
        <w:tab w:val="num" w:pos="0"/>
      </w:tabs>
      <w:outlineLvl w:val="2"/>
    </w:pPr>
    <w:rPr>
      <w:i/>
      <w:iCs/>
      <w:lang w:val="lt-LT"/>
    </w:rPr>
  </w:style>
  <w:style w:type="paragraph" w:styleId="Heading4">
    <w:name w:val="heading 4"/>
    <w:basedOn w:val="Normal"/>
    <w:next w:val="Normal"/>
    <w:qFormat/>
    <w:rsid w:val="009A1E81"/>
    <w:pPr>
      <w:keepNext/>
      <w:tabs>
        <w:tab w:val="num" w:pos="0"/>
      </w:tabs>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A1E81"/>
    <w:rPr>
      <w:rFonts w:hint="default"/>
    </w:rPr>
  </w:style>
  <w:style w:type="character" w:customStyle="1" w:styleId="WW8Num2z0">
    <w:name w:val="WW8Num2z0"/>
    <w:rsid w:val="009A1E81"/>
    <w:rPr>
      <w:rFonts w:hint="default"/>
    </w:rPr>
  </w:style>
  <w:style w:type="character" w:customStyle="1" w:styleId="WW8Num2z1">
    <w:name w:val="WW8Num2z1"/>
    <w:rsid w:val="009A1E81"/>
  </w:style>
  <w:style w:type="character" w:customStyle="1" w:styleId="WW8Num2z2">
    <w:name w:val="WW8Num2z2"/>
    <w:rsid w:val="009A1E81"/>
  </w:style>
  <w:style w:type="character" w:customStyle="1" w:styleId="WW8Num2z3">
    <w:name w:val="WW8Num2z3"/>
    <w:rsid w:val="009A1E81"/>
  </w:style>
  <w:style w:type="character" w:customStyle="1" w:styleId="WW8Num2z4">
    <w:name w:val="WW8Num2z4"/>
    <w:rsid w:val="009A1E81"/>
  </w:style>
  <w:style w:type="character" w:customStyle="1" w:styleId="WW8Num2z5">
    <w:name w:val="WW8Num2z5"/>
    <w:rsid w:val="009A1E81"/>
  </w:style>
  <w:style w:type="character" w:customStyle="1" w:styleId="WW8Num2z6">
    <w:name w:val="WW8Num2z6"/>
    <w:rsid w:val="009A1E81"/>
  </w:style>
  <w:style w:type="character" w:customStyle="1" w:styleId="WW8Num2z7">
    <w:name w:val="WW8Num2z7"/>
    <w:rsid w:val="009A1E81"/>
  </w:style>
  <w:style w:type="character" w:customStyle="1" w:styleId="WW8Num2z8">
    <w:name w:val="WW8Num2z8"/>
    <w:rsid w:val="009A1E81"/>
  </w:style>
  <w:style w:type="character" w:customStyle="1" w:styleId="WW8Num3z0">
    <w:name w:val="WW8Num3z0"/>
    <w:rsid w:val="009A1E81"/>
    <w:rPr>
      <w:rFonts w:ascii="Times New Roman" w:eastAsia="Times New Roman" w:hAnsi="Times New Roman" w:cs="Times New Roman" w:hint="default"/>
    </w:rPr>
  </w:style>
  <w:style w:type="character" w:customStyle="1" w:styleId="WW8Num3z1">
    <w:name w:val="WW8Num3z1"/>
    <w:rsid w:val="009A1E81"/>
    <w:rPr>
      <w:rFonts w:ascii="Courier New" w:hAnsi="Courier New" w:cs="Courier New" w:hint="default"/>
    </w:rPr>
  </w:style>
  <w:style w:type="character" w:customStyle="1" w:styleId="WW8Num3z2">
    <w:name w:val="WW8Num3z2"/>
    <w:rsid w:val="009A1E81"/>
    <w:rPr>
      <w:rFonts w:ascii="Wingdings" w:hAnsi="Wingdings" w:cs="Wingdings" w:hint="default"/>
    </w:rPr>
  </w:style>
  <w:style w:type="character" w:customStyle="1" w:styleId="WW8Num3z3">
    <w:name w:val="WW8Num3z3"/>
    <w:rsid w:val="009A1E81"/>
    <w:rPr>
      <w:rFonts w:ascii="Symbol" w:hAnsi="Symbol" w:cs="Symbol" w:hint="default"/>
    </w:rPr>
  </w:style>
  <w:style w:type="character" w:customStyle="1" w:styleId="WW8Num4z0">
    <w:name w:val="WW8Num4z0"/>
    <w:rsid w:val="009A1E81"/>
    <w:rPr>
      <w:rFonts w:ascii="Symbol" w:eastAsia="Times New Roman" w:hAnsi="Symbol" w:cs="Times New Roman" w:hint="default"/>
    </w:rPr>
  </w:style>
  <w:style w:type="character" w:customStyle="1" w:styleId="WW8Num4z1">
    <w:name w:val="WW8Num4z1"/>
    <w:rsid w:val="009A1E81"/>
    <w:rPr>
      <w:rFonts w:ascii="Courier New" w:hAnsi="Courier New" w:cs="Courier New" w:hint="default"/>
    </w:rPr>
  </w:style>
  <w:style w:type="character" w:customStyle="1" w:styleId="WW8Num4z2">
    <w:name w:val="WW8Num4z2"/>
    <w:rsid w:val="009A1E81"/>
    <w:rPr>
      <w:rFonts w:ascii="Wingdings" w:hAnsi="Wingdings" w:cs="Wingdings" w:hint="default"/>
    </w:rPr>
  </w:style>
  <w:style w:type="character" w:customStyle="1" w:styleId="WW8Num4z3">
    <w:name w:val="WW8Num4z3"/>
    <w:rsid w:val="009A1E81"/>
    <w:rPr>
      <w:rFonts w:ascii="Symbol" w:hAnsi="Symbol" w:cs="Symbol" w:hint="default"/>
    </w:rPr>
  </w:style>
  <w:style w:type="character" w:customStyle="1" w:styleId="WW8Num5z0">
    <w:name w:val="WW8Num5z0"/>
    <w:rsid w:val="009A1E81"/>
    <w:rPr>
      <w:rFonts w:hint="default"/>
    </w:rPr>
  </w:style>
  <w:style w:type="character" w:customStyle="1" w:styleId="WW8Num5z1">
    <w:name w:val="WW8Num5z1"/>
    <w:rsid w:val="009A1E81"/>
  </w:style>
  <w:style w:type="character" w:customStyle="1" w:styleId="WW8Num5z2">
    <w:name w:val="WW8Num5z2"/>
    <w:rsid w:val="009A1E81"/>
  </w:style>
  <w:style w:type="character" w:customStyle="1" w:styleId="WW8Num5z3">
    <w:name w:val="WW8Num5z3"/>
    <w:rsid w:val="009A1E81"/>
  </w:style>
  <w:style w:type="character" w:customStyle="1" w:styleId="WW8Num5z4">
    <w:name w:val="WW8Num5z4"/>
    <w:rsid w:val="009A1E81"/>
  </w:style>
  <w:style w:type="character" w:customStyle="1" w:styleId="WW8Num5z5">
    <w:name w:val="WW8Num5z5"/>
    <w:rsid w:val="009A1E81"/>
  </w:style>
  <w:style w:type="character" w:customStyle="1" w:styleId="WW8Num5z6">
    <w:name w:val="WW8Num5z6"/>
    <w:rsid w:val="009A1E81"/>
  </w:style>
  <w:style w:type="character" w:customStyle="1" w:styleId="WW8Num5z7">
    <w:name w:val="WW8Num5z7"/>
    <w:rsid w:val="009A1E81"/>
  </w:style>
  <w:style w:type="character" w:customStyle="1" w:styleId="WW8Num5z8">
    <w:name w:val="WW8Num5z8"/>
    <w:rsid w:val="009A1E81"/>
  </w:style>
  <w:style w:type="character" w:customStyle="1" w:styleId="WW8Num6z0">
    <w:name w:val="WW8Num6z0"/>
    <w:rsid w:val="009A1E81"/>
    <w:rPr>
      <w:rFonts w:hint="default"/>
    </w:rPr>
  </w:style>
  <w:style w:type="character" w:customStyle="1" w:styleId="WW8Num6z1">
    <w:name w:val="WW8Num6z1"/>
    <w:rsid w:val="009A1E81"/>
  </w:style>
  <w:style w:type="character" w:customStyle="1" w:styleId="WW8Num6z2">
    <w:name w:val="WW8Num6z2"/>
    <w:rsid w:val="009A1E81"/>
  </w:style>
  <w:style w:type="character" w:customStyle="1" w:styleId="WW8Num6z3">
    <w:name w:val="WW8Num6z3"/>
    <w:rsid w:val="009A1E81"/>
  </w:style>
  <w:style w:type="character" w:customStyle="1" w:styleId="WW8Num6z4">
    <w:name w:val="WW8Num6z4"/>
    <w:rsid w:val="009A1E81"/>
  </w:style>
  <w:style w:type="character" w:customStyle="1" w:styleId="WW8Num6z5">
    <w:name w:val="WW8Num6z5"/>
    <w:rsid w:val="009A1E81"/>
  </w:style>
  <w:style w:type="character" w:customStyle="1" w:styleId="WW8Num6z6">
    <w:name w:val="WW8Num6z6"/>
    <w:rsid w:val="009A1E81"/>
  </w:style>
  <w:style w:type="character" w:customStyle="1" w:styleId="WW8Num6z7">
    <w:name w:val="WW8Num6z7"/>
    <w:rsid w:val="009A1E81"/>
  </w:style>
  <w:style w:type="character" w:customStyle="1" w:styleId="WW8Num6z8">
    <w:name w:val="WW8Num6z8"/>
    <w:rsid w:val="009A1E81"/>
  </w:style>
  <w:style w:type="character" w:customStyle="1" w:styleId="WW8Num7z0">
    <w:name w:val="WW8Num7z0"/>
    <w:rsid w:val="009A1E81"/>
    <w:rPr>
      <w:rFonts w:hint="default"/>
    </w:rPr>
  </w:style>
  <w:style w:type="character" w:customStyle="1" w:styleId="WW8Num7z1">
    <w:name w:val="WW8Num7z1"/>
    <w:rsid w:val="009A1E81"/>
  </w:style>
  <w:style w:type="character" w:customStyle="1" w:styleId="WW8Num7z2">
    <w:name w:val="WW8Num7z2"/>
    <w:rsid w:val="009A1E81"/>
  </w:style>
  <w:style w:type="character" w:customStyle="1" w:styleId="WW8Num7z3">
    <w:name w:val="WW8Num7z3"/>
    <w:rsid w:val="009A1E81"/>
  </w:style>
  <w:style w:type="character" w:customStyle="1" w:styleId="WW8Num7z4">
    <w:name w:val="WW8Num7z4"/>
    <w:rsid w:val="009A1E81"/>
  </w:style>
  <w:style w:type="character" w:customStyle="1" w:styleId="WW8Num7z5">
    <w:name w:val="WW8Num7z5"/>
    <w:rsid w:val="009A1E81"/>
  </w:style>
  <w:style w:type="character" w:customStyle="1" w:styleId="WW8Num7z6">
    <w:name w:val="WW8Num7z6"/>
    <w:rsid w:val="009A1E81"/>
  </w:style>
  <w:style w:type="character" w:customStyle="1" w:styleId="WW8Num7z7">
    <w:name w:val="WW8Num7z7"/>
    <w:rsid w:val="009A1E81"/>
  </w:style>
  <w:style w:type="character" w:customStyle="1" w:styleId="WW8Num7z8">
    <w:name w:val="WW8Num7z8"/>
    <w:rsid w:val="009A1E81"/>
  </w:style>
  <w:style w:type="character" w:customStyle="1" w:styleId="WW8Num8z0">
    <w:name w:val="WW8Num8z0"/>
    <w:rsid w:val="009A1E81"/>
    <w:rPr>
      <w:rFonts w:hint="default"/>
    </w:rPr>
  </w:style>
  <w:style w:type="character" w:customStyle="1" w:styleId="WW8Num9z0">
    <w:name w:val="WW8Num9z0"/>
    <w:rsid w:val="009A1E81"/>
    <w:rPr>
      <w:rFonts w:hint="default"/>
    </w:rPr>
  </w:style>
  <w:style w:type="character" w:customStyle="1" w:styleId="WW8Num9z1">
    <w:name w:val="WW8Num9z1"/>
    <w:rsid w:val="009A1E81"/>
  </w:style>
  <w:style w:type="character" w:customStyle="1" w:styleId="WW8Num9z2">
    <w:name w:val="WW8Num9z2"/>
    <w:rsid w:val="009A1E81"/>
  </w:style>
  <w:style w:type="character" w:customStyle="1" w:styleId="WW8Num9z3">
    <w:name w:val="WW8Num9z3"/>
    <w:rsid w:val="009A1E81"/>
  </w:style>
  <w:style w:type="character" w:customStyle="1" w:styleId="WW8Num9z4">
    <w:name w:val="WW8Num9z4"/>
    <w:rsid w:val="009A1E81"/>
  </w:style>
  <w:style w:type="character" w:customStyle="1" w:styleId="WW8Num9z5">
    <w:name w:val="WW8Num9z5"/>
    <w:rsid w:val="009A1E81"/>
  </w:style>
  <w:style w:type="character" w:customStyle="1" w:styleId="WW8Num9z6">
    <w:name w:val="WW8Num9z6"/>
    <w:rsid w:val="009A1E81"/>
  </w:style>
  <w:style w:type="character" w:customStyle="1" w:styleId="WW8Num9z7">
    <w:name w:val="WW8Num9z7"/>
    <w:rsid w:val="009A1E81"/>
  </w:style>
  <w:style w:type="character" w:customStyle="1" w:styleId="WW8Num9z8">
    <w:name w:val="WW8Num9z8"/>
    <w:rsid w:val="009A1E81"/>
  </w:style>
  <w:style w:type="character" w:customStyle="1" w:styleId="WW8Num10z0">
    <w:name w:val="WW8Num10z0"/>
    <w:rsid w:val="009A1E81"/>
    <w:rPr>
      <w:rFonts w:hint="default"/>
    </w:rPr>
  </w:style>
  <w:style w:type="character" w:customStyle="1" w:styleId="WW8Num10z1">
    <w:name w:val="WW8Num10z1"/>
    <w:rsid w:val="009A1E81"/>
  </w:style>
  <w:style w:type="character" w:customStyle="1" w:styleId="WW8Num10z2">
    <w:name w:val="WW8Num10z2"/>
    <w:rsid w:val="009A1E81"/>
  </w:style>
  <w:style w:type="character" w:customStyle="1" w:styleId="WW8Num10z3">
    <w:name w:val="WW8Num10z3"/>
    <w:rsid w:val="009A1E81"/>
  </w:style>
  <w:style w:type="character" w:customStyle="1" w:styleId="WW8Num10z4">
    <w:name w:val="WW8Num10z4"/>
    <w:rsid w:val="009A1E81"/>
  </w:style>
  <w:style w:type="character" w:customStyle="1" w:styleId="WW8Num10z5">
    <w:name w:val="WW8Num10z5"/>
    <w:rsid w:val="009A1E81"/>
  </w:style>
  <w:style w:type="character" w:customStyle="1" w:styleId="WW8Num10z6">
    <w:name w:val="WW8Num10z6"/>
    <w:rsid w:val="009A1E81"/>
  </w:style>
  <w:style w:type="character" w:customStyle="1" w:styleId="WW8Num10z7">
    <w:name w:val="WW8Num10z7"/>
    <w:rsid w:val="009A1E81"/>
  </w:style>
  <w:style w:type="character" w:customStyle="1" w:styleId="WW8Num10z8">
    <w:name w:val="WW8Num10z8"/>
    <w:rsid w:val="009A1E81"/>
  </w:style>
  <w:style w:type="character" w:customStyle="1" w:styleId="WW8Num11z0">
    <w:name w:val="WW8Num11z0"/>
    <w:rsid w:val="009A1E81"/>
    <w:rPr>
      <w:rFonts w:hint="default"/>
    </w:rPr>
  </w:style>
  <w:style w:type="character" w:customStyle="1" w:styleId="WW8Num11z1">
    <w:name w:val="WW8Num11z1"/>
    <w:rsid w:val="009A1E81"/>
  </w:style>
  <w:style w:type="character" w:customStyle="1" w:styleId="WW8Num11z2">
    <w:name w:val="WW8Num11z2"/>
    <w:rsid w:val="009A1E81"/>
  </w:style>
  <w:style w:type="character" w:customStyle="1" w:styleId="WW8Num11z3">
    <w:name w:val="WW8Num11z3"/>
    <w:rsid w:val="009A1E81"/>
  </w:style>
  <w:style w:type="character" w:customStyle="1" w:styleId="WW8Num11z4">
    <w:name w:val="WW8Num11z4"/>
    <w:rsid w:val="009A1E81"/>
  </w:style>
  <w:style w:type="character" w:customStyle="1" w:styleId="WW8Num11z5">
    <w:name w:val="WW8Num11z5"/>
    <w:rsid w:val="009A1E81"/>
  </w:style>
  <w:style w:type="character" w:customStyle="1" w:styleId="WW8Num11z6">
    <w:name w:val="WW8Num11z6"/>
    <w:rsid w:val="009A1E81"/>
  </w:style>
  <w:style w:type="character" w:customStyle="1" w:styleId="WW8Num11z7">
    <w:name w:val="WW8Num11z7"/>
    <w:rsid w:val="009A1E81"/>
  </w:style>
  <w:style w:type="character" w:customStyle="1" w:styleId="WW8Num11z8">
    <w:name w:val="WW8Num11z8"/>
    <w:rsid w:val="009A1E81"/>
  </w:style>
  <w:style w:type="character" w:customStyle="1" w:styleId="Numatytasispastraiposriftas">
    <w:name w:val="Numatytasis pastraipos šriftas"/>
    <w:rsid w:val="009A1E81"/>
  </w:style>
  <w:style w:type="character" w:styleId="PageNumber">
    <w:name w:val="page number"/>
    <w:basedOn w:val="Numatytasispastraiposriftas"/>
    <w:rsid w:val="009A1E81"/>
  </w:style>
  <w:style w:type="character" w:styleId="Hyperlink">
    <w:name w:val="Hyperlink"/>
    <w:rsid w:val="009A1E81"/>
    <w:rPr>
      <w:color w:val="0000FF"/>
      <w:u w:val="single"/>
    </w:rPr>
  </w:style>
  <w:style w:type="character" w:customStyle="1" w:styleId="DiagramaDiagrama1">
    <w:name w:val="Diagrama Diagrama1"/>
    <w:rsid w:val="009A1E81"/>
    <w:rPr>
      <w:b/>
      <w:bCs/>
      <w:sz w:val="24"/>
      <w:szCs w:val="24"/>
    </w:rPr>
  </w:style>
  <w:style w:type="character" w:customStyle="1" w:styleId="DiagramaDiagrama">
    <w:name w:val="Diagrama Diagrama"/>
    <w:rsid w:val="009A1E81"/>
    <w:rPr>
      <w:rFonts w:ascii="Segoe UI" w:hAnsi="Segoe UI" w:cs="Segoe UI"/>
      <w:sz w:val="18"/>
      <w:szCs w:val="18"/>
      <w:lang w:val="en-GB"/>
    </w:rPr>
  </w:style>
  <w:style w:type="paragraph" w:customStyle="1" w:styleId="Antrat">
    <w:name w:val="Antraštė"/>
    <w:basedOn w:val="Normal"/>
    <w:next w:val="BodyText"/>
    <w:rsid w:val="009A1E81"/>
    <w:pPr>
      <w:jc w:val="center"/>
    </w:pPr>
    <w:rPr>
      <w:b/>
      <w:bCs/>
      <w:sz w:val="32"/>
      <w:lang w:val="lt-LT"/>
    </w:rPr>
  </w:style>
  <w:style w:type="paragraph" w:styleId="BodyText">
    <w:name w:val="Body Text"/>
    <w:basedOn w:val="Normal"/>
    <w:rsid w:val="009A1E81"/>
    <w:rPr>
      <w:b/>
      <w:bCs/>
      <w:lang w:val="lt-LT"/>
    </w:rPr>
  </w:style>
  <w:style w:type="paragraph" w:styleId="List">
    <w:name w:val="List"/>
    <w:basedOn w:val="BodyText"/>
    <w:rsid w:val="009A1E81"/>
    <w:rPr>
      <w:rFonts w:cs="Arial"/>
    </w:rPr>
  </w:style>
  <w:style w:type="paragraph" w:styleId="Caption">
    <w:name w:val="caption"/>
    <w:basedOn w:val="Normal"/>
    <w:qFormat/>
    <w:rsid w:val="009A1E81"/>
    <w:pPr>
      <w:suppressLineNumbers/>
      <w:spacing w:before="120" w:after="120"/>
    </w:pPr>
    <w:rPr>
      <w:rFonts w:cs="Arial"/>
      <w:i/>
      <w:iCs/>
    </w:rPr>
  </w:style>
  <w:style w:type="paragraph" w:customStyle="1" w:styleId="Rodykl">
    <w:name w:val="Rodyklė"/>
    <w:basedOn w:val="Normal"/>
    <w:rsid w:val="009A1E81"/>
    <w:pPr>
      <w:suppressLineNumbers/>
    </w:pPr>
    <w:rPr>
      <w:rFonts w:cs="Arial"/>
    </w:rPr>
  </w:style>
  <w:style w:type="paragraph" w:styleId="BodyTextIndent">
    <w:name w:val="Body Text Indent"/>
    <w:basedOn w:val="Normal"/>
    <w:rsid w:val="009A1E81"/>
    <w:pPr>
      <w:ind w:left="360"/>
    </w:pPr>
    <w:rPr>
      <w:b/>
      <w:bCs/>
      <w:lang w:val="lt-LT"/>
    </w:rPr>
  </w:style>
  <w:style w:type="paragraph" w:customStyle="1" w:styleId="Pagrindiniotekstotrauka2">
    <w:name w:val="Pagrindinio teksto įtrauka 2"/>
    <w:basedOn w:val="Normal"/>
    <w:rsid w:val="009A1E81"/>
    <w:pPr>
      <w:ind w:left="720"/>
    </w:pPr>
    <w:rPr>
      <w:i/>
      <w:iCs/>
      <w:lang w:val="lt-LT"/>
    </w:rPr>
  </w:style>
  <w:style w:type="paragraph" w:styleId="Header">
    <w:name w:val="header"/>
    <w:basedOn w:val="Normal"/>
    <w:rsid w:val="009A1E81"/>
    <w:pPr>
      <w:tabs>
        <w:tab w:val="center" w:pos="4320"/>
        <w:tab w:val="right" w:pos="8640"/>
      </w:tabs>
    </w:pPr>
  </w:style>
  <w:style w:type="paragraph" w:styleId="Footer">
    <w:name w:val="footer"/>
    <w:basedOn w:val="Normal"/>
    <w:rsid w:val="009A1E81"/>
    <w:pPr>
      <w:tabs>
        <w:tab w:val="center" w:pos="4320"/>
        <w:tab w:val="right" w:pos="8640"/>
      </w:tabs>
    </w:pPr>
  </w:style>
  <w:style w:type="paragraph" w:customStyle="1" w:styleId="Pagrindinistekstas2">
    <w:name w:val="Pagrindinis tekstas 2"/>
    <w:basedOn w:val="Normal"/>
    <w:rsid w:val="009A1E81"/>
    <w:pPr>
      <w:jc w:val="both"/>
    </w:pPr>
    <w:rPr>
      <w:lang w:val="lt-LT"/>
    </w:rPr>
  </w:style>
  <w:style w:type="paragraph" w:customStyle="1" w:styleId="Pagrindiniotekstotrauka3">
    <w:name w:val="Pagrindinio teksto įtrauka 3"/>
    <w:basedOn w:val="Normal"/>
    <w:rsid w:val="009A1E81"/>
    <w:pPr>
      <w:ind w:left="5040" w:hanging="4320"/>
      <w:jc w:val="both"/>
    </w:pPr>
    <w:rPr>
      <w:lang w:val="lt-LT"/>
    </w:rPr>
  </w:style>
  <w:style w:type="paragraph" w:customStyle="1" w:styleId="WW-BodyText2">
    <w:name w:val="WW-Body Text 2"/>
    <w:basedOn w:val="Normal"/>
    <w:rsid w:val="009A1E81"/>
    <w:pPr>
      <w:jc w:val="both"/>
    </w:pPr>
    <w:rPr>
      <w:rFonts w:ascii="Century Gothic" w:hAnsi="Century Gothic" w:cs="Century Gothic"/>
      <w:sz w:val="22"/>
    </w:rPr>
  </w:style>
  <w:style w:type="paragraph" w:customStyle="1" w:styleId="prastasistinklapis">
    <w:name w:val="Įprastasis (tinklapis)"/>
    <w:basedOn w:val="Normal"/>
    <w:rsid w:val="009A1E81"/>
    <w:pPr>
      <w:spacing w:before="280" w:after="280"/>
    </w:pPr>
    <w:rPr>
      <w:rFonts w:ascii="Arial Unicode MS" w:eastAsia="Arial Unicode MS" w:hAnsi="Arial Unicode MS" w:cs="Arial Unicode MS"/>
    </w:rPr>
  </w:style>
  <w:style w:type="paragraph" w:customStyle="1" w:styleId="Pagrindinistekstas3">
    <w:name w:val="Pagrindinis tekstas 3"/>
    <w:basedOn w:val="Normal"/>
    <w:rsid w:val="009A1E81"/>
    <w:rPr>
      <w:sz w:val="20"/>
      <w:lang w:val="lt-LT"/>
    </w:rPr>
  </w:style>
  <w:style w:type="paragraph" w:customStyle="1" w:styleId="normaltext">
    <w:name w:val="normaltext"/>
    <w:basedOn w:val="Normal"/>
    <w:rsid w:val="009A1E81"/>
    <w:pPr>
      <w:spacing w:before="100" w:after="100"/>
    </w:pPr>
    <w:rPr>
      <w:szCs w:val="20"/>
      <w:lang w:val="en-US"/>
    </w:rPr>
  </w:style>
  <w:style w:type="paragraph" w:customStyle="1" w:styleId="Debesliotekstas">
    <w:name w:val="Debesėlio tekstas"/>
    <w:basedOn w:val="Normal"/>
    <w:rsid w:val="009A1E81"/>
    <w:rPr>
      <w:rFonts w:ascii="Segoe UI" w:hAnsi="Segoe UI" w:cs="Segoe UI"/>
      <w:sz w:val="18"/>
      <w:szCs w:val="18"/>
    </w:rPr>
  </w:style>
  <w:style w:type="paragraph" w:customStyle="1" w:styleId="Sraopastraipa">
    <w:name w:val="Sąrašo pastraipa"/>
    <w:basedOn w:val="Normal"/>
    <w:rsid w:val="009A1E81"/>
    <w:pPr>
      <w:spacing w:line="276" w:lineRule="auto"/>
      <w:ind w:left="720"/>
      <w:contextualSpacing/>
    </w:pPr>
    <w:rPr>
      <w:sz w:val="22"/>
      <w:szCs w:val="22"/>
      <w:lang w:val="lt-LT"/>
    </w:rPr>
  </w:style>
  <w:style w:type="paragraph" w:customStyle="1" w:styleId="Lentelsturinys">
    <w:name w:val="Lentelės turinys"/>
    <w:basedOn w:val="Normal"/>
    <w:rsid w:val="009A1E81"/>
    <w:pPr>
      <w:suppressLineNumbers/>
    </w:pPr>
  </w:style>
  <w:style w:type="paragraph" w:customStyle="1" w:styleId="Lentelsantrat">
    <w:name w:val="Lentelės antraštė"/>
    <w:basedOn w:val="Lentelsturinys"/>
    <w:rsid w:val="009A1E81"/>
    <w:pPr>
      <w:jc w:val="center"/>
    </w:pPr>
    <w:rPr>
      <w:b/>
      <w:bCs/>
    </w:rPr>
  </w:style>
  <w:style w:type="paragraph" w:customStyle="1" w:styleId="Kadroturinys">
    <w:name w:val="Kadro turinys"/>
    <w:basedOn w:val="Normal"/>
    <w:rsid w:val="009A1E81"/>
  </w:style>
  <w:style w:type="paragraph" w:styleId="BalloonText">
    <w:name w:val="Balloon Text"/>
    <w:basedOn w:val="Normal"/>
    <w:link w:val="BalloonTextChar"/>
    <w:uiPriority w:val="99"/>
    <w:semiHidden/>
    <w:unhideWhenUsed/>
    <w:rsid w:val="001D17FC"/>
    <w:rPr>
      <w:rFonts w:ascii="Tahoma" w:hAnsi="Tahoma" w:cs="Tahoma"/>
      <w:sz w:val="16"/>
      <w:szCs w:val="16"/>
    </w:rPr>
  </w:style>
  <w:style w:type="character" w:customStyle="1" w:styleId="BalloonTextChar">
    <w:name w:val="Balloon Text Char"/>
    <w:basedOn w:val="DefaultParagraphFont"/>
    <w:link w:val="BalloonText"/>
    <w:uiPriority w:val="99"/>
    <w:semiHidden/>
    <w:rsid w:val="001D17FC"/>
    <w:rPr>
      <w:rFonts w:ascii="Tahoma"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divs>
    <w:div w:id="17451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24289</Words>
  <Characters>13845</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SAUGOS DUOMENŲ LAPAS</vt:lpstr>
    </vt:vector>
  </TitlesOfParts>
  <Company/>
  <LinksUpToDate>false</LinksUpToDate>
  <CharactersWithSpaces>38058</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6</cp:revision>
  <cp:lastPrinted>2020-06-12T08:18:00Z</cp:lastPrinted>
  <dcterms:created xsi:type="dcterms:W3CDTF">2022-12-22T10:04:00Z</dcterms:created>
  <dcterms:modified xsi:type="dcterms:W3CDTF">2023-02-24T11:50:00Z</dcterms:modified>
</cp:coreProperties>
</file>