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02">
            <w:pPr>
              <w:jc w:val="both"/>
              <w:rPr/>
            </w:pPr>
            <w:r w:rsidDel="00000000" w:rsidR="00000000" w:rsidRPr="00000000">
              <w:rPr>
                <w:b w:val="1"/>
                <w:sz w:val="22"/>
                <w:szCs w:val="22"/>
                <w:rtl w:val="0"/>
              </w:rPr>
              <w:t xml:space="preserve">1.MEDŽIAGOS ARBA MIŠINIO IR BENDROVĖS ARBA ĮMONĖS IDENTIFIKAVIMAS</w:t>
            </w:r>
            <w:r w:rsidDel="00000000" w:rsidR="00000000" w:rsidRPr="00000000">
              <w:rPr>
                <w:rtl w:val="0"/>
              </w:rPr>
            </w:r>
          </w:p>
        </w:tc>
      </w:tr>
    </w:tbl>
    <w:p w:rsidR="00000000" w:rsidDel="00000000" w:rsidP="00000000" w:rsidRDefault="00000000" w:rsidRPr="00000000" w14:paraId="00000003">
      <w:pPr>
        <w:ind w:left="360" w:firstLine="0"/>
        <w:jc w:val="both"/>
        <w:rPr/>
      </w:pPr>
      <w:r w:rsidDel="00000000" w:rsidR="00000000" w:rsidRPr="00000000">
        <w:rPr>
          <w:rtl w:val="0"/>
        </w:rPr>
      </w:r>
    </w:p>
    <w:tbl>
      <w:tblPr>
        <w:tblStyle w:val="Table2"/>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gridSpan w:val="2"/>
          </w:tcPr>
          <w:p w:rsidR="00000000" w:rsidDel="00000000" w:rsidP="00000000" w:rsidRDefault="00000000" w:rsidRPr="00000000" w14:paraId="00000004">
            <w:pPr>
              <w:pStyle w:val="Heading3"/>
              <w:numPr>
                <w:ilvl w:val="1"/>
                <w:numId w:val="1"/>
              </w:numPr>
              <w:ind w:left="360" w:hanging="360"/>
              <w:rPr>
                <w:b w:val="1"/>
                <w:i w:val="0"/>
                <w:sz w:val="20"/>
                <w:szCs w:val="20"/>
              </w:rPr>
            </w:pPr>
            <w:r w:rsidDel="00000000" w:rsidR="00000000" w:rsidRPr="00000000">
              <w:rPr>
                <w:b w:val="1"/>
                <w:i w:val="0"/>
                <w:sz w:val="20"/>
                <w:szCs w:val="20"/>
                <w:rtl w:val="0"/>
              </w:rPr>
              <w:t xml:space="preserve">Produkto identifikatorius</w:t>
            </w:r>
          </w:p>
          <w:p w:rsidR="00000000" w:rsidDel="00000000" w:rsidP="00000000" w:rsidRDefault="00000000" w:rsidRPr="00000000" w14:paraId="00000005">
            <w:pPr>
              <w:rPr>
                <w:b w:val="1"/>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7">
            <w:pPr>
              <w:ind w:firstLine="266"/>
              <w:jc w:val="both"/>
              <w:rPr>
                <w:sz w:val="20"/>
                <w:szCs w:val="20"/>
              </w:rPr>
            </w:pPr>
            <w:r w:rsidDel="00000000" w:rsidR="00000000" w:rsidRPr="00000000">
              <w:rPr>
                <w:sz w:val="20"/>
                <w:szCs w:val="20"/>
                <w:rtl w:val="0"/>
              </w:rPr>
              <w:t xml:space="preserve">Prekinis pavadinimas:</w:t>
            </w:r>
          </w:p>
        </w:tc>
        <w:tc>
          <w:tcPr/>
          <w:p w:rsidR="00000000" w:rsidDel="00000000" w:rsidP="00000000" w:rsidRDefault="00000000" w:rsidRPr="00000000" w14:paraId="00000008">
            <w:pPr>
              <w:pStyle w:val="Title"/>
              <w:jc w:val="left"/>
              <w:rPr>
                <w:sz w:val="20"/>
                <w:szCs w:val="20"/>
              </w:rPr>
            </w:pPr>
            <w:r w:rsidDel="00000000" w:rsidR="00000000" w:rsidRPr="00000000">
              <w:rPr>
                <w:sz w:val="20"/>
                <w:szCs w:val="20"/>
                <w:rtl w:val="0"/>
              </w:rPr>
              <w:t xml:space="preserve">DAŽAI LATEX-L</w:t>
            </w:r>
          </w:p>
          <w:p w:rsidR="00000000" w:rsidDel="00000000" w:rsidP="00000000" w:rsidRDefault="00000000" w:rsidRPr="00000000" w14:paraId="00000009">
            <w:pPr>
              <w:pStyle w:val="Title"/>
              <w:jc w:val="left"/>
              <w:rP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1.2 Medžiagos ar </w:t>
            </w:r>
            <w:r w:rsidDel="00000000" w:rsidR="00000000" w:rsidRPr="00000000">
              <w:rPr>
                <w:b w:val="1"/>
                <w:sz w:val="20"/>
                <w:szCs w:val="20"/>
                <w:u w:val="single"/>
                <w:rtl w:val="0"/>
              </w:rPr>
              <w:t xml:space="preserve">mišinio</w:t>
            </w:r>
            <w:r w:rsidDel="00000000" w:rsidR="00000000" w:rsidRPr="00000000">
              <w:rPr>
                <w:b w:val="1"/>
                <w:sz w:val="20"/>
                <w:szCs w:val="20"/>
                <w:rtl w:val="0"/>
              </w:rPr>
              <w:t xml:space="preserve"> nustatyti naudojimo būdai ir nerekomenduojami naudojimo būdai</w:t>
            </w:r>
          </w:p>
          <w:p w:rsidR="00000000" w:rsidDel="00000000" w:rsidP="00000000" w:rsidRDefault="00000000" w:rsidRPr="00000000" w14:paraId="0000000B">
            <w:pPr>
              <w:jc w:val="both"/>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D">
            <w:pPr>
              <w:ind w:left="266" w:firstLine="0"/>
              <w:jc w:val="both"/>
              <w:rPr>
                <w:sz w:val="20"/>
                <w:szCs w:val="20"/>
              </w:rPr>
            </w:pPr>
            <w:r w:rsidDel="00000000" w:rsidR="00000000" w:rsidRPr="00000000">
              <w:rPr>
                <w:sz w:val="20"/>
                <w:szCs w:val="20"/>
                <w:rtl w:val="0"/>
              </w:rPr>
              <w:t xml:space="preserve">Mišinio paskirtis:</w:t>
            </w:r>
          </w:p>
        </w:tc>
        <w:tc>
          <w:tcPr/>
          <w:p w:rsidR="00000000" w:rsidDel="00000000" w:rsidP="00000000" w:rsidRDefault="00000000" w:rsidRPr="00000000" w14:paraId="0000000E">
            <w:pPr>
              <w:rPr>
                <w:sz w:val="20"/>
                <w:szCs w:val="20"/>
              </w:rPr>
            </w:pPr>
            <w:r w:rsidDel="00000000" w:rsidR="00000000" w:rsidRPr="00000000">
              <w:rPr>
                <w:sz w:val="20"/>
                <w:szCs w:val="20"/>
                <w:rtl w:val="0"/>
              </w:rPr>
              <w:t xml:space="preserve">Visiškai matiniai dažai luboms, drėgnai valomi (4 kasė). Skirti  lubų (tinko, gipso kartono, betono įvairių plokščių ir kitų mineralinių paviršių) dažymui pastatų viduje. </w:t>
            </w:r>
          </w:p>
          <w:p w:rsidR="00000000" w:rsidDel="00000000" w:rsidP="00000000" w:rsidRDefault="00000000" w:rsidRPr="00000000" w14:paraId="0000000F">
            <w:pPr>
              <w:jc w:val="both"/>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0">
            <w:pPr>
              <w:jc w:val="both"/>
              <w:rPr>
                <w:b w:val="1"/>
                <w:sz w:val="20"/>
                <w:szCs w:val="20"/>
              </w:rPr>
            </w:pPr>
            <w:r w:rsidDel="00000000" w:rsidR="00000000" w:rsidRPr="00000000">
              <w:rPr>
                <w:b w:val="1"/>
                <w:sz w:val="20"/>
                <w:szCs w:val="20"/>
                <w:rtl w:val="0"/>
              </w:rPr>
              <w:t xml:space="preserve">1.3 Išsami informacija apie saugos duomenų lapo teikėją</w:t>
            </w:r>
          </w:p>
          <w:p w:rsidR="00000000" w:rsidDel="00000000" w:rsidP="00000000" w:rsidRDefault="00000000" w:rsidRPr="00000000" w14:paraId="00000011">
            <w:pPr>
              <w:jc w:val="both"/>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3">
            <w:pPr>
              <w:ind w:firstLine="266"/>
              <w:jc w:val="both"/>
              <w:rPr>
                <w:b w:val="1"/>
                <w:sz w:val="20"/>
                <w:szCs w:val="20"/>
              </w:rPr>
            </w:pPr>
            <w:r w:rsidDel="00000000" w:rsidR="00000000" w:rsidRPr="00000000">
              <w:rPr>
                <w:b w:val="1"/>
                <w:sz w:val="20"/>
                <w:szCs w:val="20"/>
                <w:rtl w:val="0"/>
              </w:rPr>
              <w:t xml:space="preserve">Gamintojas:</w:t>
            </w:r>
          </w:p>
        </w:tc>
        <w:tc>
          <w:tcPr/>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UAB „Pro colore“ </w:t>
            </w:r>
          </w:p>
        </w:tc>
      </w:tr>
      <w:tr>
        <w:trPr>
          <w:cantSplit w:val="0"/>
          <w:tblHeader w:val="0"/>
        </w:trPr>
        <w:tc>
          <w:tcPr/>
          <w:p w:rsidR="00000000" w:rsidDel="00000000" w:rsidP="00000000" w:rsidRDefault="00000000" w:rsidRPr="00000000" w14:paraId="00000015">
            <w:pPr>
              <w:ind w:firstLine="266"/>
              <w:jc w:val="both"/>
              <w:rPr>
                <w:sz w:val="20"/>
                <w:szCs w:val="20"/>
              </w:rPr>
            </w:pPr>
            <w:r w:rsidDel="00000000" w:rsidR="00000000" w:rsidRPr="00000000">
              <w:rPr>
                <w:sz w:val="20"/>
                <w:szCs w:val="20"/>
                <w:rtl w:val="0"/>
              </w:rPr>
              <w:t xml:space="preserve">Adresas:</w:t>
            </w:r>
          </w:p>
        </w:tc>
        <w:tc>
          <w:tcPr/>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Rytų g.19, LT-70391, Virbalio Miesto Laukų k., Vilkaviškio r. sav., www.procolor.lt</w:t>
            </w:r>
          </w:p>
        </w:tc>
      </w:tr>
      <w:tr>
        <w:trPr>
          <w:cantSplit w:val="0"/>
          <w:tblHeader w:val="0"/>
        </w:trPr>
        <w:tc>
          <w:tcPr/>
          <w:p w:rsidR="00000000" w:rsidDel="00000000" w:rsidP="00000000" w:rsidRDefault="00000000" w:rsidRPr="00000000" w14:paraId="00000017">
            <w:pPr>
              <w:ind w:firstLine="266"/>
              <w:jc w:val="both"/>
              <w:rPr>
                <w:sz w:val="20"/>
                <w:szCs w:val="20"/>
              </w:rPr>
            </w:pPr>
            <w:r w:rsidDel="00000000" w:rsidR="00000000" w:rsidRPr="00000000">
              <w:rPr>
                <w:sz w:val="20"/>
                <w:szCs w:val="20"/>
                <w:rtl w:val="0"/>
              </w:rPr>
              <w:t xml:space="preserve">Telefonas, faksas:</w:t>
            </w:r>
          </w:p>
        </w:tc>
        <w:tc>
          <w:tcPr/>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8 342 54290</w:t>
            </w:r>
          </w:p>
        </w:tc>
      </w:tr>
      <w:tr>
        <w:trPr>
          <w:cantSplit w:val="0"/>
          <w:tblHeader w:val="0"/>
        </w:trPr>
        <w:tc>
          <w:tcPr/>
          <w:p w:rsidR="00000000" w:rsidDel="00000000" w:rsidP="00000000" w:rsidRDefault="00000000" w:rsidRPr="00000000" w14:paraId="00000019">
            <w:pPr>
              <w:ind w:firstLine="266"/>
              <w:jc w:val="both"/>
              <w:rPr>
                <w:sz w:val="20"/>
                <w:szCs w:val="20"/>
              </w:rPr>
            </w:pPr>
            <w:r w:rsidDel="00000000" w:rsidR="00000000" w:rsidRPr="00000000">
              <w:rPr>
                <w:sz w:val="20"/>
                <w:szCs w:val="20"/>
                <w:rtl w:val="0"/>
              </w:rPr>
              <w:t xml:space="preserve">El. paštas:</w:t>
            </w:r>
          </w:p>
        </w:tc>
        <w:tc>
          <w:tcPr/>
          <w:p w:rsidR="00000000" w:rsidDel="00000000" w:rsidP="00000000" w:rsidRDefault="00000000" w:rsidRPr="00000000" w14:paraId="0000001A">
            <w:pPr>
              <w:jc w:val="both"/>
              <w:rPr>
                <w:color w:val="0000ff"/>
                <w:sz w:val="20"/>
                <w:szCs w:val="20"/>
                <w:u w:val="single"/>
              </w:rPr>
            </w:pPr>
            <w:r w:rsidDel="00000000" w:rsidR="00000000" w:rsidRPr="00000000">
              <w:rPr>
                <w:color w:val="0000ff"/>
                <w:sz w:val="20"/>
                <w:szCs w:val="20"/>
                <w:u w:val="single"/>
                <w:rtl w:val="0"/>
              </w:rPr>
              <w:t xml:space="preserve">info</w:t>
            </w:r>
            <w:hyperlink r:id="rId7">
              <w:r w:rsidDel="00000000" w:rsidR="00000000" w:rsidRPr="00000000">
                <w:rPr>
                  <w:color w:val="0000ff"/>
                  <w:sz w:val="20"/>
                  <w:szCs w:val="20"/>
                  <w:u w:val="single"/>
                  <w:rtl w:val="0"/>
                </w:rPr>
                <w:t xml:space="preserve">@procolor.lt</w:t>
              </w:r>
            </w:hyperlink>
            <w:r w:rsidDel="00000000" w:rsidR="00000000" w:rsidRPr="00000000">
              <w:rPr>
                <w:rtl w:val="0"/>
              </w:rPr>
            </w:r>
          </w:p>
          <w:p w:rsidR="00000000" w:rsidDel="00000000" w:rsidP="00000000" w:rsidRDefault="00000000" w:rsidRPr="00000000" w14:paraId="0000001B">
            <w:pPr>
              <w:jc w:val="both"/>
              <w:rPr>
                <w:color w:val="0000ff"/>
                <w:sz w:val="20"/>
                <w:szCs w:val="20"/>
                <w:highlight w:val="green"/>
                <w:u w:val="single"/>
              </w:rPr>
            </w:pPr>
            <w:r w:rsidDel="00000000" w:rsidR="00000000" w:rsidRPr="00000000">
              <w:rPr>
                <w:rtl w:val="0"/>
              </w:rPr>
            </w:r>
          </w:p>
        </w:tc>
      </w:tr>
      <w:tr>
        <w:trPr>
          <w:cantSplit w:val="0"/>
          <w:tblHeader w:val="0"/>
        </w:trPr>
        <w:tc>
          <w:tcPr/>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1.4 Pagalbos telefono numeris</w:t>
            </w:r>
          </w:p>
        </w:tc>
        <w:tc>
          <w:tcPr/>
          <w:p w:rsidR="00000000" w:rsidDel="00000000" w:rsidP="00000000" w:rsidRDefault="00000000" w:rsidRPr="00000000" w14:paraId="0000001D">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E">
            <w:pPr>
              <w:ind w:firstLine="266"/>
              <w:jc w:val="both"/>
              <w:rPr>
                <w:sz w:val="20"/>
                <w:szCs w:val="20"/>
              </w:rPr>
            </w:pPr>
            <w:r w:rsidDel="00000000" w:rsidR="00000000" w:rsidRPr="00000000">
              <w:rPr>
                <w:sz w:val="20"/>
                <w:szCs w:val="20"/>
                <w:rtl w:val="0"/>
              </w:rPr>
              <w:t xml:space="preserve">Pagalbos telefonas:</w:t>
            </w:r>
          </w:p>
        </w:tc>
        <w:tc>
          <w:tcPr/>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Lietuvos apsinuodijimų kontrolės ir informacijos biuras visą parą: telefonas +370 5 236 20 52, mob. +370 687 53378</w:t>
            </w:r>
          </w:p>
        </w:tc>
      </w:tr>
    </w:tbl>
    <w:p w:rsidR="00000000" w:rsidDel="00000000" w:rsidP="00000000" w:rsidRDefault="00000000" w:rsidRPr="00000000" w14:paraId="00000020">
      <w:pPr>
        <w:rPr/>
      </w:pPr>
      <w:r w:rsidDel="00000000" w:rsidR="00000000" w:rsidRPr="00000000">
        <w:rPr>
          <w:rtl w:val="0"/>
        </w:rPr>
      </w:r>
    </w:p>
    <w:tbl>
      <w:tblPr>
        <w:tblStyle w:val="Table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GALIMI PAVOJAI</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6.999999999999993" w:type="dxa"/>
        <w:tblLayout w:type="fixed"/>
        <w:tblLook w:val="0000"/>
      </w:tblPr>
      <w:tblGrid>
        <w:gridCol w:w="3366"/>
        <w:gridCol w:w="5984"/>
        <w:tblGridChange w:id="0">
          <w:tblGrid>
            <w:gridCol w:w="3366"/>
            <w:gridCol w:w="5984"/>
          </w:tblGrid>
        </w:tblGridChange>
      </w:tblGrid>
      <w:tr>
        <w:trPr>
          <w:cantSplit w:val="0"/>
          <w:tblHeader w:val="0"/>
        </w:trPr>
        <w:tc>
          <w:tcPr>
            <w:gridSpan w:val="2"/>
          </w:tcPr>
          <w:p w:rsidR="00000000" w:rsidDel="00000000" w:rsidP="00000000" w:rsidRDefault="00000000" w:rsidRPr="00000000" w14:paraId="00000023">
            <w:pPr>
              <w:pStyle w:val="Heading3"/>
              <w:rPr>
                <w:b w:val="1"/>
                <w:i w:val="0"/>
                <w:sz w:val="20"/>
                <w:szCs w:val="20"/>
              </w:rPr>
            </w:pPr>
            <w:r w:rsidDel="00000000" w:rsidR="00000000" w:rsidRPr="00000000">
              <w:rPr>
                <w:b w:val="1"/>
                <w:i w:val="0"/>
                <w:sz w:val="20"/>
                <w:szCs w:val="20"/>
                <w:rtl w:val="0"/>
              </w:rPr>
              <w:t xml:space="preserve">2.1 Medžiagos ar mišinio klasifikavimas</w:t>
            </w:r>
          </w:p>
          <w:p w:rsidR="00000000" w:rsidDel="00000000" w:rsidP="00000000" w:rsidRDefault="00000000" w:rsidRPr="00000000" w14:paraId="00000024">
            <w:pPr>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6">
            <w:pPr>
              <w:pStyle w:val="Heading3"/>
              <w:rPr>
                <w:b w:val="1"/>
                <w:i w:val="0"/>
                <w:sz w:val="20"/>
                <w:szCs w:val="20"/>
              </w:rPr>
            </w:pPr>
            <w:r w:rsidDel="00000000" w:rsidR="00000000" w:rsidRPr="00000000">
              <w:rPr>
                <w:b w:val="1"/>
                <w:i w:val="0"/>
                <w:sz w:val="20"/>
                <w:szCs w:val="20"/>
                <w:rtl w:val="0"/>
              </w:rPr>
              <w:t xml:space="preserve">2.1.1 Klasifikacija pagal reglamentą Nr. 1272/2008 (CLP)    </w:t>
            </w:r>
          </w:p>
          <w:p w:rsidR="00000000" w:rsidDel="00000000" w:rsidP="00000000" w:rsidRDefault="00000000" w:rsidRPr="00000000" w14:paraId="00000027">
            <w:pPr>
              <w:pStyle w:val="Heading3"/>
              <w:rPr>
                <w:b w:val="1"/>
                <w:i w:val="0"/>
                <w:sz w:val="18"/>
                <w:szCs w:val="18"/>
              </w:rPr>
            </w:pPr>
            <w:r w:rsidDel="00000000" w:rsidR="00000000" w:rsidRPr="00000000">
              <w:rPr>
                <w:rtl w:val="0"/>
              </w:rPr>
            </w:r>
          </w:p>
          <w:p w:rsidR="00000000" w:rsidDel="00000000" w:rsidP="00000000" w:rsidRDefault="00000000" w:rsidRPr="00000000" w14:paraId="00000028">
            <w:pPr>
              <w:pStyle w:val="Heading3"/>
              <w:rPr>
                <w:i w:val="0"/>
                <w:sz w:val="20"/>
                <w:szCs w:val="20"/>
              </w:rPr>
            </w:pPr>
            <w:r w:rsidDel="00000000" w:rsidR="00000000" w:rsidRPr="00000000">
              <w:rPr>
                <w:i w:val="0"/>
                <w:sz w:val="20"/>
                <w:szCs w:val="20"/>
                <w:rtl w:val="0"/>
              </w:rPr>
              <w:t xml:space="preserve">Mišinys neklasifikuojamas kaip kenksmingas.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B">
            <w:pPr>
              <w:jc w:val="both"/>
              <w:rPr>
                <w:b w:val="1"/>
                <w:sz w:val="20"/>
                <w:szCs w:val="20"/>
                <w:u w:val="single"/>
              </w:rPr>
            </w:pPr>
            <w:r w:rsidDel="00000000" w:rsidR="00000000" w:rsidRPr="00000000">
              <w:rPr>
                <w:b w:val="1"/>
                <w:sz w:val="20"/>
                <w:szCs w:val="20"/>
                <w:rtl w:val="0"/>
              </w:rPr>
              <w:t xml:space="preserve">2.2. Ženklinimo elementai (</w:t>
            </w:r>
            <w:r w:rsidDel="00000000" w:rsidR="00000000" w:rsidRPr="00000000">
              <w:rPr>
                <w:b w:val="1"/>
                <w:sz w:val="20"/>
                <w:szCs w:val="20"/>
                <w:u w:val="single"/>
                <w:rtl w:val="0"/>
              </w:rPr>
              <w:t xml:space="preserve">Informacija, nurodyta pakuotės etiketėje)</w:t>
            </w:r>
          </w:p>
          <w:p w:rsidR="00000000" w:rsidDel="00000000" w:rsidP="00000000" w:rsidRDefault="00000000" w:rsidRPr="00000000" w14:paraId="0000002C">
            <w:pPr>
              <w:jc w:val="both"/>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E">
            <w:pPr>
              <w:jc w:val="both"/>
              <w:rPr>
                <w:b w:val="1"/>
                <w:sz w:val="20"/>
                <w:szCs w:val="20"/>
              </w:rPr>
            </w:pPr>
            <w:r w:rsidDel="00000000" w:rsidR="00000000" w:rsidRPr="00000000">
              <w:rPr>
                <w:b w:val="1"/>
                <w:sz w:val="20"/>
                <w:szCs w:val="20"/>
                <w:rtl w:val="0"/>
              </w:rPr>
              <w:t xml:space="preserve">2.2.1 Ženklinimas pagal reglamentą  Nr. 1272/2008 (CLP)</w:t>
            </w:r>
          </w:p>
          <w:p w:rsidR="00000000" w:rsidDel="00000000" w:rsidP="00000000" w:rsidRDefault="00000000" w:rsidRPr="00000000" w14:paraId="0000002F">
            <w:pPr>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Pavojaus piktogramos:</w:t>
            </w:r>
          </w:p>
          <w:p w:rsidR="00000000" w:rsidDel="00000000" w:rsidP="00000000" w:rsidRDefault="00000000" w:rsidRPr="00000000" w14:paraId="00000032">
            <w:pPr>
              <w:tabs>
                <w:tab w:val="center" w:leader="none" w:pos="1801"/>
              </w:tabs>
              <w:rPr>
                <w:b w:val="1"/>
                <w:sz w:val="20"/>
                <w:szCs w:val="20"/>
              </w:rPr>
            </w:pPr>
            <w:r w:rsidDel="00000000" w:rsidR="00000000" w:rsidRPr="00000000">
              <w:rPr>
                <w:rtl w:val="0"/>
              </w:rPr>
            </w:r>
          </w:p>
        </w:tc>
        <w:tc>
          <w:tcPr/>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Nėra</w:t>
            </w:r>
          </w:p>
        </w:tc>
      </w:tr>
      <w:tr>
        <w:trPr>
          <w:cantSplit w:val="0"/>
          <w:tblHeader w:val="0"/>
        </w:trPr>
        <w:tc>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Signalinis žodis:</w:t>
            </w:r>
          </w:p>
        </w:tc>
        <w:tc>
          <w:tcPr/>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6">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Pavojingumo frazė:</w:t>
            </w:r>
          </w:p>
        </w:tc>
        <w:tc>
          <w:tcPr/>
          <w:p w:rsidR="00000000" w:rsidDel="00000000" w:rsidP="00000000" w:rsidRDefault="00000000" w:rsidRPr="00000000" w14:paraId="00000038">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9">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Atsargumo frazė dėl prevencijos:</w:t>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P261 Stengtis neįkvėpti garų/aerozolio.</w:t>
            </w:r>
          </w:p>
          <w:p w:rsidR="00000000" w:rsidDel="00000000" w:rsidP="00000000" w:rsidRDefault="00000000" w:rsidRPr="00000000" w14:paraId="0000003C">
            <w:pPr>
              <w:rPr>
                <w:sz w:val="20"/>
                <w:szCs w:val="20"/>
              </w:rPr>
            </w:pPr>
            <w:r w:rsidDel="00000000" w:rsidR="00000000" w:rsidRPr="00000000">
              <w:rPr>
                <w:sz w:val="20"/>
                <w:szCs w:val="20"/>
                <w:rtl w:val="0"/>
              </w:rPr>
              <w:t xml:space="preserve">P262 Saugotis, kad nepatektų į akis, ant odos ar drabužių.</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P285 Esant nepakankamam vėdinimui, naudoti tinkamas kvėpavimo takų apsaugos priemones</w:t>
            </w:r>
          </w:p>
          <w:p w:rsidR="00000000" w:rsidDel="00000000" w:rsidP="00000000" w:rsidRDefault="00000000" w:rsidRPr="00000000" w14:paraId="0000003E">
            <w:pPr>
              <w:rPr>
                <w:sz w:val="20"/>
                <w:szCs w:val="20"/>
              </w:rPr>
            </w:pPr>
            <w:r w:rsidDel="00000000" w:rsidR="00000000" w:rsidRPr="00000000">
              <w:rPr>
                <w:sz w:val="20"/>
                <w:szCs w:val="20"/>
                <w:rtl w:val="0"/>
              </w:rPr>
              <w:t xml:space="preserve">P301/ 310 Prarijus nedelsiant skambinti į apsinuodijimų kontrolės ir informacijos biurą arba kreiptis į gydytoją</w:t>
            </w:r>
          </w:p>
          <w:p w:rsidR="00000000" w:rsidDel="00000000" w:rsidP="00000000" w:rsidRDefault="00000000" w:rsidRPr="00000000" w14:paraId="0000003F">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rPr>
                <w:b w:val="1"/>
                <w:sz w:val="20"/>
                <w:szCs w:val="20"/>
              </w:rPr>
            </w:pPr>
            <w:r w:rsidDel="00000000" w:rsidR="00000000" w:rsidRPr="00000000">
              <w:rPr>
                <w:b w:val="1"/>
                <w:sz w:val="20"/>
                <w:szCs w:val="20"/>
                <w:rtl w:val="0"/>
              </w:rPr>
              <w:t xml:space="preserve">Atsargumo frazė dėl laikymo:</w:t>
            </w:r>
          </w:p>
          <w:p w:rsidR="00000000" w:rsidDel="00000000" w:rsidP="00000000" w:rsidRDefault="00000000" w:rsidRPr="00000000" w14:paraId="00000041">
            <w:pPr>
              <w:rPr>
                <w:b w:val="1"/>
                <w:sz w:val="20"/>
                <w:szCs w:val="20"/>
              </w:rPr>
            </w:pPr>
            <w:r w:rsidDel="00000000" w:rsidR="00000000" w:rsidRPr="00000000">
              <w:rPr>
                <w:rtl w:val="0"/>
              </w:rPr>
            </w:r>
          </w:p>
        </w:tc>
        <w:tc>
          <w:tcPr/>
          <w:p w:rsidR="00000000" w:rsidDel="00000000" w:rsidP="00000000" w:rsidRDefault="00000000" w:rsidRPr="00000000" w14:paraId="00000042">
            <w:pPr>
              <w:rPr>
                <w:sz w:val="16"/>
                <w:szCs w:val="16"/>
              </w:rPr>
            </w:pPr>
            <w:r w:rsidDel="00000000" w:rsidR="00000000" w:rsidRPr="00000000">
              <w:rPr>
                <w:sz w:val="20"/>
                <w:szCs w:val="20"/>
                <w:rtl w:val="0"/>
              </w:rPr>
              <w:t xml:space="preserve">P 102 Laikyti vaikams neprieinamoje vietoje</w:t>
            </w:r>
            <w:r w:rsidDel="00000000" w:rsidR="00000000" w:rsidRPr="00000000">
              <w:rPr>
                <w:rtl w:val="0"/>
              </w:rPr>
            </w:r>
          </w:p>
        </w:tc>
      </w:tr>
      <w:tr>
        <w:trPr>
          <w:cantSplit w:val="0"/>
          <w:tblHeader w:val="0"/>
        </w:trPr>
        <w:tc>
          <w:tcPr/>
          <w:p w:rsidR="00000000" w:rsidDel="00000000" w:rsidP="00000000" w:rsidRDefault="00000000" w:rsidRPr="00000000" w14:paraId="00000043">
            <w:pPr>
              <w:rPr>
                <w:b w:val="1"/>
                <w:sz w:val="16"/>
                <w:szCs w:val="16"/>
              </w:rPr>
            </w:pPr>
            <w:r w:rsidDel="00000000" w:rsidR="00000000" w:rsidRPr="00000000">
              <w:rPr>
                <w:b w:val="1"/>
                <w:sz w:val="20"/>
                <w:szCs w:val="20"/>
                <w:rtl w:val="0"/>
              </w:rPr>
              <w:t xml:space="preserve">Papildoma informacija apie pavojų</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Ypatingos nuorodos:</w:t>
            </w:r>
          </w:p>
        </w:tc>
        <w:tc>
          <w:tcPr/>
          <w:p w:rsidR="00000000" w:rsidDel="00000000" w:rsidP="00000000" w:rsidRDefault="00000000" w:rsidRPr="00000000" w14:paraId="00000047">
            <w:pPr>
              <w:ind w:left="-42" w:firstLine="0"/>
              <w:rPr>
                <w:sz w:val="20"/>
                <w:szCs w:val="20"/>
              </w:rPr>
            </w:pPr>
            <w:r w:rsidDel="00000000" w:rsidR="00000000" w:rsidRPr="00000000">
              <w:rPr>
                <w:sz w:val="20"/>
                <w:szCs w:val="20"/>
                <w:rtl w:val="0"/>
              </w:rPr>
              <w:t xml:space="preserve">EUH208 – Gali sukelti alerginę reakciją. Sudėtyje yra: 1,2-benzizotiazol-3(2H)-onas ir</w:t>
            </w:r>
            <w:r w:rsidDel="00000000" w:rsidR="00000000" w:rsidRPr="00000000">
              <w:rPr>
                <w:b w:val="1"/>
                <w:sz w:val="20"/>
                <w:szCs w:val="20"/>
                <w:rtl w:val="0"/>
              </w:rPr>
              <w:t xml:space="preserve"> </w:t>
            </w:r>
            <w:r w:rsidDel="00000000" w:rsidR="00000000" w:rsidRPr="00000000">
              <w:rPr>
                <w:sz w:val="20"/>
                <w:szCs w:val="20"/>
                <w:rtl w:val="0"/>
              </w:rPr>
              <w:t xml:space="preserve">2,2',2'' - (Hexahydro-1,3,5- triazine-1,3,5-triyl) triethanol.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9">
      <w:pPr>
        <w:jc w:val="right"/>
        <w:rPr>
          <w:sz w:val="20"/>
          <w:szCs w:val="20"/>
        </w:rPr>
      </w:pPr>
      <w:r w:rsidDel="00000000" w:rsidR="00000000" w:rsidRPr="00000000">
        <w:rPr>
          <w:rtl w:val="0"/>
        </w:rPr>
      </w:r>
    </w:p>
    <w:tbl>
      <w:tblPr>
        <w:tblStyle w:val="Table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4A">
            <w:pPr>
              <w:tabs>
                <w:tab w:val="right" w:leader="none" w:pos="9134"/>
              </w:tabs>
              <w:jc w:val="both"/>
              <w:rPr>
                <w:b w:val="1"/>
                <w:sz w:val="20"/>
                <w:szCs w:val="20"/>
              </w:rPr>
            </w:pPr>
            <w:r w:rsidDel="00000000" w:rsidR="00000000" w:rsidRPr="00000000">
              <w:rPr>
                <w:b w:val="1"/>
                <w:sz w:val="20"/>
                <w:szCs w:val="20"/>
                <w:rtl w:val="0"/>
              </w:rPr>
              <w:t xml:space="preserve">2.3 Kiti pavojai</w:t>
              <w:tab/>
            </w:r>
          </w:p>
          <w:p w:rsidR="00000000" w:rsidDel="00000000" w:rsidP="00000000" w:rsidRDefault="00000000" w:rsidRPr="00000000" w14:paraId="0000004B">
            <w:pPr>
              <w:jc w:val="both"/>
              <w:rPr>
                <w:b w:val="1"/>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4C">
            <w:pPr>
              <w:jc w:val="both"/>
              <w:rPr>
                <w:sz w:val="12"/>
                <w:szCs w:val="12"/>
              </w:rPr>
            </w:pPr>
            <w:r w:rsidDel="00000000" w:rsidR="00000000" w:rsidRPr="00000000">
              <w:rPr>
                <w:sz w:val="20"/>
                <w:szCs w:val="20"/>
                <w:rtl w:val="0"/>
              </w:rPr>
              <w:t xml:space="preserve">Dažų sudėtyje kenksmingų medžiagų, ženklinamų pavojingumo frazėmis, kiekis neviršija minimalių leistinų ribų. Garai gali dirginti akis, burnos ir nosies gleivinę, patekus gali dirginti odą. Prarijus dirgina virškinimo traktą, gali sukelti pykinimą, viduriavimą. Nesušaldyti. </w:t>
            </w: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tbl>
      <w:tblPr>
        <w:tblStyle w:val="Table6"/>
        <w:tblW w:w="9468.0" w:type="dxa"/>
        <w:jc w:val="right"/>
        <w:tblBorders>
          <w:top w:color="000000" w:space="0" w:sz="4" w:val="single"/>
          <w:left w:color="000000" w:space="0" w:sz="4" w:val="single"/>
          <w:bottom w:color="000000" w:space="0" w:sz="4" w:val="single"/>
          <w:right w:color="000000" w:space="0" w:sz="4" w:val="single"/>
        </w:tblBorders>
        <w:tblLayout w:type="fixed"/>
        <w:tblLook w:val="0000"/>
      </w:tblPr>
      <w:tblGrid>
        <w:gridCol w:w="9468"/>
        <w:tblGridChange w:id="0">
          <w:tblGrid>
            <w:gridCol w:w="9468"/>
          </w:tblGrid>
        </w:tblGridChange>
      </w:tblGrid>
      <w:tr>
        <w:trPr>
          <w:cantSplit w:val="0"/>
          <w:tblHeader w:val="0"/>
        </w:trPr>
        <w:tc>
          <w:tcPr>
            <w:shd w:fill="e6e6e6"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SUDĖTIS ARBA INFORMACIJA APIE SUDEDAMĄSIAS DALIS</w:t>
            </w:r>
          </w:p>
        </w:tc>
      </w:tr>
    </w:tbl>
    <w:p w:rsidR="00000000" w:rsidDel="00000000" w:rsidP="00000000" w:rsidRDefault="00000000" w:rsidRPr="00000000" w14:paraId="0000004F">
      <w:pPr>
        <w:tabs>
          <w:tab w:val="left" w:leader="none" w:pos="1125"/>
        </w:tabs>
        <w:jc w:val="both"/>
        <w:rPr/>
      </w:pPr>
      <w:r w:rsidDel="00000000" w:rsidR="00000000" w:rsidRPr="00000000">
        <w:rPr>
          <w:rtl w:val="0"/>
        </w:rPr>
      </w:r>
    </w:p>
    <w:p w:rsidR="00000000" w:rsidDel="00000000" w:rsidP="00000000" w:rsidRDefault="00000000" w:rsidRPr="00000000" w14:paraId="00000050">
      <w:pPr>
        <w:ind w:right="180"/>
        <w:jc w:val="both"/>
        <w:rPr>
          <w:b w:val="1"/>
          <w:sz w:val="20"/>
          <w:szCs w:val="20"/>
        </w:rPr>
      </w:pPr>
      <w:r w:rsidDel="00000000" w:rsidR="00000000" w:rsidRPr="00000000">
        <w:rPr>
          <w:b w:val="1"/>
          <w:sz w:val="20"/>
          <w:szCs w:val="20"/>
          <w:rtl w:val="0"/>
        </w:rPr>
        <w:t xml:space="preserve">3.2 Mišinys:</w:t>
      </w:r>
    </w:p>
    <w:p w:rsidR="00000000" w:rsidDel="00000000" w:rsidP="00000000" w:rsidRDefault="00000000" w:rsidRPr="00000000" w14:paraId="00000051">
      <w:pPr>
        <w:jc w:val="both"/>
        <w:rPr>
          <w:sz w:val="20"/>
          <w:szCs w:val="20"/>
        </w:rPr>
      </w:pPr>
      <w:r w:rsidDel="00000000" w:rsidR="00000000" w:rsidRPr="00000000">
        <w:rPr>
          <w:sz w:val="20"/>
          <w:szCs w:val="20"/>
          <w:rtl w:val="0"/>
        </w:rPr>
        <w:t xml:space="preserve">Vandeniu skiedžiamas mišinys iš vandeninių stireno-akrilinių polimerinių dispersijų, užpildų, pigmentų, technologinių priedų.</w:t>
      </w:r>
    </w:p>
    <w:p w:rsidR="00000000" w:rsidDel="00000000" w:rsidP="00000000" w:rsidRDefault="00000000" w:rsidRPr="00000000" w14:paraId="00000052">
      <w:pPr>
        <w:jc w:val="both"/>
        <w:rPr>
          <w:sz w:val="16"/>
          <w:szCs w:val="16"/>
        </w:rPr>
      </w:pPr>
      <w:r w:rsidDel="00000000" w:rsidR="00000000" w:rsidRPr="00000000">
        <w:rPr>
          <w:rtl w:val="0"/>
        </w:rPr>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Pavojingi komponentai:</w:t>
      </w:r>
    </w:p>
    <w:p w:rsidR="00000000" w:rsidDel="00000000" w:rsidP="00000000" w:rsidRDefault="00000000" w:rsidRPr="00000000" w14:paraId="00000054">
      <w:pPr>
        <w:rPr>
          <w:b w:val="1"/>
          <w:sz w:val="12"/>
          <w:szCs w:val="12"/>
        </w:rPr>
      </w:pPr>
      <w:r w:rsidDel="00000000" w:rsidR="00000000" w:rsidRPr="00000000">
        <w:rPr>
          <w:rtl w:val="0"/>
        </w:rPr>
      </w:r>
    </w:p>
    <w:tbl>
      <w:tblPr>
        <w:tblStyle w:val="Table7"/>
        <w:tblW w:w="9314.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9"/>
        <w:gridCol w:w="2410"/>
        <w:gridCol w:w="1701"/>
        <w:gridCol w:w="1701"/>
        <w:gridCol w:w="1843"/>
        <w:tblGridChange w:id="0">
          <w:tblGrid>
            <w:gridCol w:w="1659"/>
            <w:gridCol w:w="2410"/>
            <w:gridCol w:w="1701"/>
            <w:gridCol w:w="1701"/>
            <w:gridCol w:w="1843"/>
          </w:tblGrid>
        </w:tblGridChange>
      </w:tblGrid>
      <w:tr>
        <w:trPr>
          <w:cantSplit w:val="0"/>
          <w:trHeight w:val="224" w:hRule="atLeast"/>
          <w:tblHeader w:val="0"/>
        </w:trPr>
        <w:tc>
          <w:tcPr>
            <w:vMerge w:val="restart"/>
          </w:tcPr>
          <w:p w:rsidR="00000000" w:rsidDel="00000000" w:rsidP="00000000" w:rsidRDefault="00000000" w:rsidRPr="00000000" w14:paraId="00000055">
            <w:pPr>
              <w:ind w:left="-42" w:firstLine="0"/>
              <w:jc w:val="center"/>
              <w:rPr>
                <w:sz w:val="20"/>
                <w:szCs w:val="20"/>
              </w:rPr>
            </w:pPr>
            <w:r w:rsidDel="00000000" w:rsidR="00000000" w:rsidRPr="00000000">
              <w:rPr>
                <w:sz w:val="20"/>
                <w:szCs w:val="20"/>
                <w:rtl w:val="0"/>
              </w:rPr>
              <w:t xml:space="preserve">CAS Nr.</w:t>
            </w:r>
          </w:p>
        </w:tc>
        <w:tc>
          <w:tcPr>
            <w:vMerge w:val="restart"/>
          </w:tcPr>
          <w:p w:rsidR="00000000" w:rsidDel="00000000" w:rsidP="00000000" w:rsidRDefault="00000000" w:rsidRPr="00000000" w14:paraId="00000056">
            <w:pPr>
              <w:ind w:left="-42" w:firstLine="0"/>
              <w:jc w:val="center"/>
              <w:rPr>
                <w:sz w:val="20"/>
                <w:szCs w:val="20"/>
              </w:rPr>
            </w:pPr>
            <w:r w:rsidDel="00000000" w:rsidR="00000000" w:rsidRPr="00000000">
              <w:rPr>
                <w:sz w:val="20"/>
                <w:szCs w:val="20"/>
                <w:rtl w:val="0"/>
              </w:rPr>
              <w:t xml:space="preserve">Pavadinimas</w:t>
            </w:r>
          </w:p>
          <w:p w:rsidR="00000000" w:rsidDel="00000000" w:rsidP="00000000" w:rsidRDefault="00000000" w:rsidRPr="00000000" w14:paraId="00000057">
            <w:pPr>
              <w:ind w:left="-42" w:firstLine="0"/>
              <w:jc w:val="center"/>
              <w:rPr>
                <w:sz w:val="20"/>
                <w:szCs w:val="20"/>
              </w:rPr>
            </w:pPr>
            <w:r w:rsidDel="00000000" w:rsidR="00000000" w:rsidRPr="00000000">
              <w:rPr>
                <w:rtl w:val="0"/>
              </w:rPr>
            </w:r>
          </w:p>
          <w:p w:rsidR="00000000" w:rsidDel="00000000" w:rsidP="00000000" w:rsidRDefault="00000000" w:rsidRPr="00000000" w14:paraId="00000058">
            <w:pPr>
              <w:ind w:left="-42" w:firstLine="0"/>
              <w:jc w:val="center"/>
              <w:rPr>
                <w:sz w:val="20"/>
                <w:szCs w:val="20"/>
              </w:rPr>
            </w:pPr>
            <w:r w:rsidDel="00000000" w:rsidR="00000000" w:rsidRPr="00000000">
              <w:rPr>
                <w:rtl w:val="0"/>
              </w:rPr>
            </w:r>
          </w:p>
        </w:tc>
        <w:tc>
          <w:tcPr>
            <w:vMerge w:val="restart"/>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Koncentracija</w:t>
            </w:r>
          </w:p>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(masės %)</w:t>
            </w:r>
          </w:p>
        </w:tc>
        <w:tc>
          <w:tcPr>
            <w:gridSpan w:val="2"/>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Klasifikacija</w:t>
            </w:r>
          </w:p>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Pagal reglamentą Nr. 1272/2008</w:t>
            </w:r>
          </w:p>
        </w:tc>
      </w:tr>
      <w:tr>
        <w:trPr>
          <w:cantSplit w:val="0"/>
          <w:trHeight w:val="224" w:hRule="atLeast"/>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Pavojingumo klasė ir kategorija</w:t>
            </w:r>
          </w:p>
          <w:p w:rsidR="00000000" w:rsidDel="00000000" w:rsidP="00000000" w:rsidRDefault="00000000" w:rsidRPr="00000000" w14:paraId="00000062">
            <w:pPr>
              <w:jc w:val="center"/>
              <w:rPr>
                <w:sz w:val="16"/>
                <w:szCs w:val="16"/>
              </w:rPr>
            </w:pPr>
            <w:r w:rsidDel="00000000" w:rsidR="00000000" w:rsidRPr="00000000">
              <w:rPr>
                <w:rtl w:val="0"/>
              </w:rPr>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Pavojingumo frazė</w:t>
            </w:r>
          </w:p>
        </w:tc>
      </w:tr>
      <w:tr>
        <w:trPr>
          <w:cantSplit w:val="0"/>
          <w:trHeight w:val="750" w:hRule="atLeast"/>
          <w:tblHeader w:val="0"/>
        </w:trPr>
        <w:tc>
          <w:tcPr/>
          <w:p w:rsidR="00000000" w:rsidDel="00000000" w:rsidP="00000000" w:rsidRDefault="00000000" w:rsidRPr="00000000" w14:paraId="00000064">
            <w:pPr>
              <w:ind w:left="-42" w:firstLine="0"/>
              <w:rPr>
                <w:sz w:val="20"/>
                <w:szCs w:val="20"/>
              </w:rPr>
            </w:pPr>
            <w:r w:rsidDel="00000000" w:rsidR="00000000" w:rsidRPr="00000000">
              <w:rPr>
                <w:sz w:val="20"/>
                <w:szCs w:val="20"/>
                <w:rtl w:val="0"/>
              </w:rPr>
              <w:t xml:space="preserve">CAS 2634-33-5</w:t>
            </w:r>
          </w:p>
        </w:tc>
        <w:tc>
          <w:tcPr/>
          <w:p w:rsidR="00000000" w:rsidDel="00000000" w:rsidP="00000000" w:rsidRDefault="00000000" w:rsidRPr="00000000" w14:paraId="00000065">
            <w:pPr>
              <w:ind w:left="-42" w:firstLine="0"/>
              <w:jc w:val="center"/>
              <w:rPr>
                <w:sz w:val="20"/>
                <w:szCs w:val="20"/>
              </w:rPr>
            </w:pPr>
            <w:r w:rsidDel="00000000" w:rsidR="00000000" w:rsidRPr="00000000">
              <w:rPr>
                <w:sz w:val="20"/>
                <w:szCs w:val="20"/>
                <w:rtl w:val="0"/>
              </w:rPr>
              <w:t xml:space="preserve">1,2-benzizotiazol-3(2H)-onas</w:t>
            </w:r>
          </w:p>
          <w:p w:rsidR="00000000" w:rsidDel="00000000" w:rsidP="00000000" w:rsidRDefault="00000000" w:rsidRPr="00000000" w14:paraId="00000066">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&lt; 0,05</w:t>
            </w:r>
          </w:p>
        </w:tc>
        <w:tc>
          <w:tcPr/>
          <w:p w:rsidR="00000000" w:rsidDel="00000000" w:rsidP="00000000" w:rsidRDefault="00000000" w:rsidRPr="00000000" w14:paraId="00000068">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69">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6A">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6B">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6C">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6D">
            <w:pPr>
              <w:rPr>
                <w:sz w:val="16"/>
                <w:szCs w:val="16"/>
              </w:rPr>
            </w:pPr>
            <w:r w:rsidDel="00000000" w:rsidR="00000000" w:rsidRPr="00000000">
              <w:rPr>
                <w:rtl w:val="0"/>
              </w:rPr>
            </w:r>
          </w:p>
        </w:tc>
        <w:tc>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H400</w:t>
            </w:r>
          </w:p>
        </w:tc>
      </w:tr>
      <w:tr>
        <w:trPr>
          <w:cantSplit w:val="0"/>
          <w:trHeight w:val="750" w:hRule="atLeast"/>
          <w:tblHeader w:val="0"/>
        </w:trPr>
        <w:tc>
          <w:tcPr/>
          <w:p w:rsidR="00000000" w:rsidDel="00000000" w:rsidP="00000000" w:rsidRDefault="00000000" w:rsidRPr="00000000" w14:paraId="00000073">
            <w:pPr>
              <w:ind w:left="-42" w:firstLine="0"/>
              <w:rPr>
                <w:sz w:val="20"/>
                <w:szCs w:val="20"/>
              </w:rPr>
            </w:pPr>
            <w:r w:rsidDel="00000000" w:rsidR="00000000" w:rsidRPr="00000000">
              <w:rPr>
                <w:sz w:val="20"/>
                <w:szCs w:val="20"/>
                <w:rtl w:val="0"/>
              </w:rPr>
              <w:t xml:space="preserve">CAS 4719-04-4</w:t>
            </w:r>
          </w:p>
        </w:tc>
        <w:tc>
          <w:tcPr/>
          <w:p w:rsidR="00000000" w:rsidDel="00000000" w:rsidP="00000000" w:rsidRDefault="00000000" w:rsidRPr="00000000" w14:paraId="00000074">
            <w:pPr>
              <w:ind w:left="-42" w:firstLine="0"/>
              <w:jc w:val="center"/>
              <w:rPr>
                <w:sz w:val="20"/>
                <w:szCs w:val="20"/>
              </w:rPr>
            </w:pPr>
            <w:r w:rsidDel="00000000" w:rsidR="00000000" w:rsidRPr="00000000">
              <w:rPr>
                <w:sz w:val="20"/>
                <w:szCs w:val="20"/>
                <w:rtl w:val="0"/>
              </w:rPr>
              <w:t xml:space="preserve">2,2',2''-(Hexahydro-1,3,5-triazine-</w:t>
            </w:r>
          </w:p>
          <w:p w:rsidR="00000000" w:rsidDel="00000000" w:rsidP="00000000" w:rsidRDefault="00000000" w:rsidRPr="00000000" w14:paraId="00000075">
            <w:pPr>
              <w:ind w:left="-42" w:firstLine="0"/>
              <w:jc w:val="center"/>
              <w:rPr>
                <w:sz w:val="20"/>
                <w:szCs w:val="20"/>
              </w:rPr>
            </w:pPr>
            <w:r w:rsidDel="00000000" w:rsidR="00000000" w:rsidRPr="00000000">
              <w:rPr>
                <w:sz w:val="20"/>
                <w:szCs w:val="20"/>
                <w:rtl w:val="0"/>
              </w:rPr>
              <w:t xml:space="preserve">1,3,5-triyl)triethanol.</w:t>
            </w:r>
          </w:p>
          <w:p w:rsidR="00000000" w:rsidDel="00000000" w:rsidP="00000000" w:rsidRDefault="00000000" w:rsidRPr="00000000" w14:paraId="00000076">
            <w:pPr>
              <w:ind w:left="-42" w:firstLine="0"/>
              <w:jc w:val="center"/>
              <w:rPr>
                <w:sz w:val="20"/>
                <w:szCs w:val="20"/>
              </w:rPr>
            </w:pPr>
            <w:r w:rsidDel="00000000" w:rsidR="00000000" w:rsidRPr="00000000">
              <w:rPr>
                <w:rtl w:val="0"/>
              </w:rPr>
            </w:r>
          </w:p>
          <w:p w:rsidR="00000000" w:rsidDel="00000000" w:rsidP="00000000" w:rsidRDefault="00000000" w:rsidRPr="00000000" w14:paraId="00000077">
            <w:pPr>
              <w:ind w:left="-42" w:firstLine="0"/>
              <w:jc w:val="center"/>
              <w:rPr>
                <w:sz w:val="20"/>
                <w:szCs w:val="20"/>
              </w:rPr>
            </w:pPr>
            <w:r w:rsidDel="00000000" w:rsidR="00000000" w:rsidRPr="00000000">
              <w:rPr>
                <w:rtl w:val="0"/>
              </w:rPr>
            </w:r>
          </w:p>
          <w:p w:rsidR="00000000" w:rsidDel="00000000" w:rsidP="00000000" w:rsidRDefault="00000000" w:rsidRPr="00000000" w14:paraId="00000078">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&lt; 0,1</w:t>
            </w:r>
          </w:p>
        </w:tc>
        <w:tc>
          <w:tcPr/>
          <w:p w:rsidR="00000000" w:rsidDel="00000000" w:rsidP="00000000" w:rsidRDefault="00000000" w:rsidRPr="00000000" w14:paraId="0000007A">
            <w:pPr>
              <w:rPr>
                <w:sz w:val="20"/>
                <w:szCs w:val="20"/>
              </w:rPr>
            </w:pPr>
            <w:r w:rsidDel="00000000" w:rsidR="00000000" w:rsidRPr="00000000">
              <w:rPr>
                <w:sz w:val="20"/>
                <w:szCs w:val="20"/>
                <w:rtl w:val="0"/>
              </w:rPr>
              <w:t xml:space="preserve">Acute Tox. 4; Acute Tox. 2; </w:t>
            </w:r>
          </w:p>
          <w:p w:rsidR="00000000" w:rsidDel="00000000" w:rsidP="00000000" w:rsidRDefault="00000000" w:rsidRPr="00000000" w14:paraId="0000007B">
            <w:pPr>
              <w:rPr>
                <w:sz w:val="20"/>
                <w:szCs w:val="20"/>
              </w:rPr>
            </w:pPr>
            <w:r w:rsidDel="00000000" w:rsidR="00000000" w:rsidRPr="00000000">
              <w:rPr>
                <w:sz w:val="20"/>
                <w:szCs w:val="20"/>
                <w:rtl w:val="0"/>
              </w:rPr>
              <w:t xml:space="preserve">Eye Irrit. 2; </w:t>
            </w:r>
          </w:p>
          <w:p w:rsidR="00000000" w:rsidDel="00000000" w:rsidP="00000000" w:rsidRDefault="00000000" w:rsidRPr="00000000" w14:paraId="0000007C">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7D">
            <w:pPr>
              <w:rPr>
                <w:sz w:val="16"/>
                <w:szCs w:val="16"/>
              </w:rPr>
            </w:pPr>
            <w:r w:rsidDel="00000000" w:rsidR="00000000" w:rsidRPr="00000000">
              <w:rPr>
                <w:sz w:val="20"/>
                <w:szCs w:val="20"/>
                <w:rtl w:val="0"/>
              </w:rPr>
              <w:t xml:space="preserve">STOT RE 1</w:t>
            </w:r>
            <w:r w:rsidDel="00000000" w:rsidR="00000000" w:rsidRPr="00000000">
              <w:rPr>
                <w:rtl w:val="0"/>
              </w:rPr>
            </w:r>
          </w:p>
        </w:tc>
        <w:tc>
          <w:tcPr/>
          <w:p w:rsidR="00000000" w:rsidDel="00000000" w:rsidP="00000000" w:rsidRDefault="00000000" w:rsidRPr="00000000" w14:paraId="0000007E">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80">
            <w:pPr>
              <w:jc w:val="center"/>
              <w:rPr>
                <w:sz w:val="20"/>
                <w:szCs w:val="20"/>
              </w:rPr>
            </w:pPr>
            <w:r w:rsidDel="00000000" w:rsidR="00000000" w:rsidRPr="00000000">
              <w:rPr>
                <w:sz w:val="20"/>
                <w:szCs w:val="20"/>
                <w:rtl w:val="0"/>
              </w:rPr>
              <w:t xml:space="preserve">H319</w:t>
            </w:r>
          </w:p>
          <w:p w:rsidR="00000000" w:rsidDel="00000000" w:rsidP="00000000" w:rsidRDefault="00000000" w:rsidRPr="00000000" w14:paraId="00000081">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H372</w:t>
            </w:r>
          </w:p>
          <w:p w:rsidR="00000000" w:rsidDel="00000000" w:rsidP="00000000" w:rsidRDefault="00000000" w:rsidRPr="00000000" w14:paraId="00000083">
            <w:pPr>
              <w:jc w:val="center"/>
              <w:rPr>
                <w:sz w:val="16"/>
                <w:szCs w:val="16"/>
              </w:rPr>
            </w:pPr>
            <w:r w:rsidDel="00000000" w:rsidR="00000000" w:rsidRPr="00000000">
              <w:rPr>
                <w:rtl w:val="0"/>
              </w:rPr>
            </w:r>
          </w:p>
        </w:tc>
      </w:tr>
    </w:tbl>
    <w:p w:rsidR="00000000" w:rsidDel="00000000" w:rsidP="00000000" w:rsidRDefault="00000000" w:rsidRPr="00000000" w14:paraId="00000084">
      <w:pPr>
        <w:rPr>
          <w:sz w:val="20"/>
          <w:szCs w:val="20"/>
        </w:rPr>
      </w:pPr>
      <w:r w:rsidDel="00000000" w:rsidR="00000000" w:rsidRPr="00000000">
        <w:rPr>
          <w:sz w:val="20"/>
          <w:szCs w:val="20"/>
          <w:rtl w:val="0"/>
        </w:rPr>
        <w:t xml:space="preserve">Pavojingumo simbolių, klasių, rizikos ir pavojingumo frazių bei kitų žymenų tekstai pateikti 16 sk.</w:t>
      </w:r>
    </w:p>
    <w:p w:rsidR="00000000" w:rsidDel="00000000" w:rsidP="00000000" w:rsidRDefault="00000000" w:rsidRPr="00000000" w14:paraId="00000085">
      <w:pPr>
        <w:rPr>
          <w:sz w:val="16"/>
          <w:szCs w:val="16"/>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Gamintojas deklaruoja, kad kitų, neįvardintų šioje lentelėje, komponentų, žymimų rizikos ir pavojingumo frazėmis, kiekis neviršija minimalių leistinų ribų.</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0e0e0"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PIRMOSIOS PAGALBOS PRIEMONĖS</w:t>
            </w: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8A">
            <w:pPr>
              <w:pStyle w:val="Heading3"/>
              <w:rPr>
                <w:b w:val="1"/>
                <w:i w:val="0"/>
                <w:sz w:val="20"/>
                <w:szCs w:val="20"/>
              </w:rPr>
            </w:pPr>
            <w:r w:rsidDel="00000000" w:rsidR="00000000" w:rsidRPr="00000000">
              <w:rPr>
                <w:b w:val="1"/>
                <w:i w:val="0"/>
                <w:sz w:val="20"/>
                <w:szCs w:val="20"/>
                <w:rtl w:val="0"/>
              </w:rPr>
              <w:t xml:space="preserve">4.1 Pirmosios pagalbos priemonių aprašymas</w:t>
            </w:r>
          </w:p>
          <w:p w:rsidR="00000000" w:rsidDel="00000000" w:rsidP="00000000" w:rsidRDefault="00000000" w:rsidRPr="00000000" w14:paraId="0000008B">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 informacija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r w:rsidDel="00000000" w:rsidR="00000000" w:rsidRPr="00000000">
              <w:rPr>
                <w:rtl w:val="0"/>
              </w:rPr>
            </w:r>
          </w:p>
        </w:tc>
      </w:tr>
    </w:tbl>
    <w:p w:rsidR="00000000" w:rsidDel="00000000" w:rsidP="00000000" w:rsidRDefault="00000000" w:rsidRPr="00000000" w14:paraId="0000008E">
      <w:pPr>
        <w:rPr/>
      </w:pPr>
      <w:r w:rsidDel="00000000" w:rsidR="00000000" w:rsidRPr="00000000">
        <w:rPr>
          <w:rtl w:val="0"/>
        </w:rPr>
      </w:r>
    </w:p>
    <w:tbl>
      <w:tblPr>
        <w:tblStyle w:val="Table1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į akis: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Nedelsiant praplauti akis gausiai švariu tekančiu vandeniu ne trumpiau kaip 15 min. pakėlus vokus. Jei naudojami kontaktiniai lęšiai, juos nuimti. Konsultuotis su gydytoju.</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ant odos: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Odą gausiai plauti vandeniu su muilu. Praskalauti grynu vandeniu. Nenaudoti tirpiklių ir skiediklių. Esant ilgalaikiam odos dirginimui, kreiptis į gydytoją.</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Įkvėpus: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Įkvėpusį garų ar aerozolio ir dėl to blogai pasijutusį nukentėjusįjį išvesti į gryną orą, šiltai pridengti. Pasunkėjus kvėpavimui, kviesti gydytoją</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Prarijus: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Atsitiktinai prarijus, praplauti burną vandeniu, duoti išgerti 2 stiklines vandens. Nesukelti vėmimo. Esant sveikatos pakenkimo simptomams,  kreiptis į gydytoją</w:t>
            </w:r>
          </w:p>
        </w:tc>
      </w:tr>
    </w:tbl>
    <w:p w:rsidR="00000000" w:rsidDel="00000000" w:rsidP="00000000" w:rsidRDefault="00000000" w:rsidRPr="00000000" w14:paraId="0000009A">
      <w:pPr>
        <w:jc w:val="right"/>
        <w:rPr>
          <w:sz w:val="16"/>
          <w:szCs w:val="16"/>
        </w:rPr>
      </w:pPr>
      <w:r w:rsidDel="00000000" w:rsidR="00000000" w:rsidRPr="00000000">
        <w:rPr>
          <w:rtl w:val="0"/>
        </w:rPr>
      </w:r>
    </w:p>
    <w:tbl>
      <w:tblPr>
        <w:tblStyle w:val="Table1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9B">
            <w:pPr>
              <w:pStyle w:val="Heading3"/>
              <w:rPr>
                <w:b w:val="1"/>
                <w:i w:val="0"/>
                <w:sz w:val="20"/>
                <w:szCs w:val="20"/>
              </w:rPr>
            </w:pPr>
            <w:r w:rsidDel="00000000" w:rsidR="00000000" w:rsidRPr="00000000">
              <w:rPr>
                <w:b w:val="1"/>
                <w:i w:val="0"/>
                <w:sz w:val="20"/>
                <w:szCs w:val="20"/>
                <w:rtl w:val="0"/>
              </w:rPr>
              <w:t xml:space="preserve">4.2 Svarbiausi simptomai ir poveikis (ūmus ir uždelstas)</w:t>
            </w:r>
          </w:p>
          <w:p w:rsidR="00000000" w:rsidDel="00000000" w:rsidP="00000000" w:rsidRDefault="00000000" w:rsidRPr="00000000" w14:paraId="0000009C">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F">
            <w:pPr>
              <w:pStyle w:val="Heading3"/>
              <w:rPr>
                <w:b w:val="1"/>
                <w:i w:val="0"/>
                <w:sz w:val="20"/>
                <w:szCs w:val="20"/>
              </w:rPr>
            </w:pPr>
            <w:r w:rsidDel="00000000" w:rsidR="00000000" w:rsidRPr="00000000">
              <w:rPr>
                <w:b w:val="1"/>
                <w:i w:val="0"/>
                <w:sz w:val="20"/>
                <w:szCs w:val="20"/>
                <w:rtl w:val="0"/>
              </w:rPr>
              <w:t xml:space="preserve"> 4.3 Nurodymas apie bet kokios neatidėliotinos medicinos pagalbos ir specialaus gydymo reikalingumą </w:t>
            </w:r>
          </w:p>
          <w:p w:rsidR="00000000" w:rsidDel="00000000" w:rsidP="00000000" w:rsidRDefault="00000000" w:rsidRPr="00000000" w14:paraId="000000A0">
            <w:pPr>
              <w:rPr>
                <w:sz w:val="4"/>
                <w:szCs w:val="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Specialaus gydymo nėra. Taikyti gydymą pagal simptomus.</w:t>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1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PRIEŠGAISRINĖS PRIEMONĖS</w:t>
            </w:r>
          </w:p>
        </w:tc>
      </w:tr>
    </w:tb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Gesinimo priemonės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Tinkamos gaisro gesinimo priemonės:</w:t>
            </w:r>
          </w:p>
          <w:p w:rsidR="00000000" w:rsidDel="00000000" w:rsidP="00000000" w:rsidRDefault="00000000" w:rsidRPr="00000000" w14:paraId="000000A8">
            <w:pPr>
              <w:jc w:val="both"/>
              <w:rPr>
                <w:sz w:val="20"/>
                <w:szCs w:val="20"/>
              </w:rPr>
            </w:pPr>
            <w:r w:rsidDel="00000000" w:rsidR="00000000" w:rsidRPr="00000000">
              <w:rPr>
                <w:sz w:val="20"/>
                <w:szCs w:val="20"/>
                <w:rtl w:val="0"/>
              </w:rPr>
              <w:t xml:space="preserve">Mišinys nedegus. Gaisro metu, priklausomai nuo prigimties, gali būti naudojami gesinimo milteliai, alkoholiui atsparios putos,</w:t>
            </w:r>
            <w:r w:rsidDel="00000000" w:rsidR="00000000" w:rsidRPr="00000000">
              <w:rPr>
                <w:i w:val="1"/>
                <w:sz w:val="20"/>
                <w:szCs w:val="20"/>
                <w:rtl w:val="0"/>
              </w:rPr>
              <w:t xml:space="preserve"> </w:t>
            </w:r>
            <w:r w:rsidDel="00000000" w:rsidR="00000000" w:rsidRPr="00000000">
              <w:rPr>
                <w:sz w:val="20"/>
                <w:szCs w:val="20"/>
                <w:rtl w:val="0"/>
              </w:rPr>
              <w:t xml:space="preserve">CO2, arba vandens rūkas.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Netinkamos gaisro gesinimo priemonės: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Specialūs mišinio keliami pavojai</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Neįkvėpti garų. Gaisro metu išdžiūvusi plėvelė gali degti. Degant, aukštoje temperatūroje gali susidaryti kenksmingi skilimo produktai (CO, CO2,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dūmai.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Patarimai gaisrininkams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p>
        </w:tc>
      </w:tr>
    </w:tbl>
    <w:p w:rsidR="00000000" w:rsidDel="00000000" w:rsidP="00000000" w:rsidRDefault="00000000" w:rsidRPr="00000000" w14:paraId="000000B4">
      <w:pPr>
        <w:rPr/>
      </w:pPr>
      <w:r w:rsidDel="00000000" w:rsidR="00000000" w:rsidRPr="00000000">
        <w:rPr>
          <w:rtl w:val="0"/>
        </w:rPr>
      </w:r>
    </w:p>
    <w:tbl>
      <w:tblPr>
        <w:tblStyle w:val="Table1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AVARIJŲ LIKVIDAVIMO PRIEMONĖS</w:t>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Asmens atsargumo priemonės, apsaugos priemonės ir skubios pagalbos procedūros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Ekologinės atsargumo priemonės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Neleisti produktui patekti į dirvožemį, vandens telkinius ar kanalizaciją Teršalams patekus į aplinką, informuoti regioninius aplinkos apsaugos darbuotojus.</w:t>
            </w:r>
          </w:p>
        </w:tc>
      </w:tr>
    </w:tbl>
    <w:p w:rsidR="00000000" w:rsidDel="00000000" w:rsidP="00000000" w:rsidRDefault="00000000" w:rsidRPr="00000000" w14:paraId="000000BE">
      <w:pPr>
        <w:rPr>
          <w:sz w:val="20"/>
          <w:szCs w:val="20"/>
        </w:rPr>
      </w:pPr>
      <w:r w:rsidDel="00000000" w:rsidR="00000000" w:rsidRPr="00000000">
        <w:rPr>
          <w:rtl w:val="0"/>
        </w:rPr>
      </w:r>
    </w:p>
    <w:tbl>
      <w:tblPr>
        <w:tblStyle w:val="Table16"/>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Izoliavimo ir valymo procedūros bei priemonės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Išsiliejusį produktą užpilti inertinėmis surišančiomis medžiagomis (smėliu, žvyru, vermikulitu), surinkti į specialias surinkimo talpas šalinimui.  Šalinti pagal kenksmingų medžiagų šalinimo taisykles.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Nuoroda į kitus skirsnius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Informacija apie individualias apsaugos priemones 8 skirsnyje. Atliekų šalinimo reikalavimai 13 skirsnyje.</w:t>
            </w:r>
          </w:p>
        </w:tc>
      </w:tr>
    </w:tb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225" w:hRule="atLeast"/>
          <w:tblHeader w:val="0"/>
        </w:trPr>
        <w:tc>
          <w:tcPr>
            <w:shd w:fill="e6e6e6"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NAUDOJIMAS IR SANDĖLIAVIMAS</w:t>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7.1 Su saugiu tvarkymu susijusios atsargumo priemonės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prieš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7.2 Saugaus sandėliavimo sąlygos, įskaitant visus nesuderinamumus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7.3 Konkretus galutinio naudojimo būdas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pagal instrukciją, pateiktą ant pakuotės ar techninių duomenų lape.</w:t>
            </w: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r>
    </w:p>
    <w:tbl>
      <w:tblPr>
        <w:tblStyle w:val="Table19"/>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POVEIKIO PREVENCIJA / ASMENS APSAUGA</w:t>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8.1 Kontrolės parametrai</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Kontroliuojami komponentai / ribinės leistinos vertės darbo aplinkos ore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taikoma</w:t>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2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 Poveikio kontrolė</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8.2.1 Techninės priemonės: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bendrai priimtų saugumo reikalavimų, keliamų dirbant su cheminėmis medžiagomis. Užtikrinti tinkamą ventiliaciją, vengti patekimo ant odos ir į akis.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8.2.2 Asmeninės apsauginės priemonės: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Kvėpavimo takų apsauga: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Nesant galimybės užtikrinti gerą ventiliaciją, naudoti tinkamas individualias kvėpavimo takų apsaugos priemones, kol išnyks aplinkos užterštumas.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Rankų apsauga:</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Patekus ant odos, plauti vandeniu su muilu. Tepti odą apsauginiais kremais. Kremo nenaudoti jau esant pažeistai odai. Esant ilgam ar pakartotinam kontaktui, naudoti apsaugines darbines pirštines.</w:t>
            </w:r>
          </w:p>
        </w:tc>
      </w:tr>
    </w:tbl>
    <w:p w:rsidR="00000000" w:rsidDel="00000000" w:rsidP="00000000" w:rsidRDefault="00000000" w:rsidRPr="00000000" w14:paraId="000000E8">
      <w:pPr>
        <w:rPr/>
      </w:pPr>
      <w:r w:rsidDel="00000000" w:rsidR="00000000" w:rsidRPr="00000000">
        <w:rPr>
          <w:rtl w:val="0"/>
        </w:rPr>
      </w:r>
    </w:p>
    <w:tbl>
      <w:tblPr>
        <w:tblStyle w:val="Table2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Akių apsauga: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prigludusius, nerasojančius, apsauginius akinius.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Kūno apsauga:</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Lengvi apsauginiai neperšlampantys darbo drabužiai. Patekus ant odos –  nuplauti vandeniu su muilu.</w:t>
            </w:r>
          </w:p>
        </w:tc>
      </w:tr>
      <w:tr>
        <w:trPr>
          <w:cantSplit w:val="0"/>
          <w:tblHeader w:val="0"/>
        </w:trPr>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Aplinkos apsauga: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regioninių aplinkos apsaugos reikalavimų.</w:t>
            </w:r>
          </w:p>
        </w:tc>
      </w:tr>
    </w:tbl>
    <w:p w:rsidR="00000000" w:rsidDel="00000000" w:rsidP="00000000" w:rsidRDefault="00000000" w:rsidRPr="00000000" w14:paraId="000000F1">
      <w:pPr>
        <w:rPr/>
      </w:pPr>
      <w:r w:rsidDel="00000000" w:rsidR="00000000" w:rsidRPr="00000000">
        <w:rPr>
          <w:rtl w:val="0"/>
        </w:rPr>
      </w:r>
    </w:p>
    <w:tbl>
      <w:tblPr>
        <w:tblStyle w:val="Table2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FIZIKINĖS IR CHEMINĖS SAVYBĖS</w:t>
            </w:r>
          </w:p>
        </w:tc>
      </w:tr>
    </w:tb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tbl>
      <w:tblPr>
        <w:tblStyle w:val="Table24"/>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gridSpan w:val="2"/>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Informacija apie pagrindines fizikines ir chemines savybes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Išvaizda:</w:t>
            </w: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Agregatinė būsena:</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Klampus skystis</w:t>
            </w:r>
          </w:p>
        </w:tc>
      </w:tr>
      <w:tr>
        <w:trPr>
          <w:cantSplit w:val="0"/>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Spalva:</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Balta</w:t>
            </w:r>
          </w:p>
        </w:tc>
      </w:tr>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Kvapas:</w:t>
            </w: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Silpnas kvapas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Vandenilio jonų koncentracijos vertė, pH:</w:t>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8,2-8,5</w:t>
            </w:r>
          </w:p>
        </w:tc>
      </w:tr>
    </w:tbl>
    <w:p w:rsidR="00000000" w:rsidDel="00000000" w:rsidP="00000000" w:rsidRDefault="00000000" w:rsidRPr="00000000" w14:paraId="00000103">
      <w:pPr>
        <w:rPr>
          <w:sz w:val="16"/>
          <w:szCs w:val="16"/>
        </w:rPr>
      </w:pPr>
      <w:r w:rsidDel="00000000" w:rsidR="00000000" w:rsidRPr="00000000">
        <w:rPr>
          <w:rtl w:val="0"/>
        </w:rPr>
      </w:r>
    </w:p>
    <w:tbl>
      <w:tblPr>
        <w:tblStyle w:val="Table25"/>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Virimo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ar virimo temperatūros intervalas:</w:t>
            </w: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b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6"/>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Degumas: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Nedegus</w:t>
            </w:r>
          </w:p>
        </w:tc>
      </w:tr>
      <w:tr>
        <w:trPr>
          <w:cantSplit w:val="0"/>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Savaiminio užsiliepsnojimo temperatūra,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r>
        <w:trPr>
          <w:cantSplit w:val="0"/>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Pliūpsnio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r>
        <w:trPr>
          <w:cantSplit w:val="0"/>
          <w:tblHeader w:val="0"/>
        </w:trPr>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Sprogumo ribos: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Užšalimo/ lydymosi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Užšąla neigiamose temperatūrose </w:t>
            </w:r>
          </w:p>
        </w:tc>
      </w:tr>
      <w:tr>
        <w:trPr>
          <w:cantSplit w:val="0"/>
          <w:tblHeader w:val="0"/>
        </w:trPr>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Panaudojimo temperatūra:</w:t>
            </w:r>
          </w:p>
        </w:tc>
        <w:tc>
          <w:tcPr/>
          <w:p w:rsidR="00000000" w:rsidDel="00000000" w:rsidP="00000000" w:rsidRDefault="00000000" w:rsidRPr="00000000" w14:paraId="00000118">
            <w:pPr>
              <w:pStyle w:val="Heading2"/>
              <w:ind w:firstLine="0"/>
              <w:rPr>
                <w:i w:val="0"/>
                <w:sz w:val="20"/>
                <w:szCs w:val="20"/>
              </w:rPr>
            </w:pPr>
            <w:r w:rsidDel="00000000" w:rsidR="00000000" w:rsidRPr="00000000">
              <w:rPr>
                <w:i w:val="0"/>
                <w:sz w:val="20"/>
                <w:szCs w:val="20"/>
                <w:rtl w:val="0"/>
              </w:rPr>
              <w:t xml:space="preserve">nuo +5</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 iki +30</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Garų slėgis, kPa:</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Specifinė masė, tankis,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g/cm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1,25</w:t>
            </w:r>
          </w:p>
        </w:tc>
      </w:tr>
      <w:tr>
        <w:trPr>
          <w:cantSplit w:val="0"/>
          <w:tblHeader w:val="0"/>
        </w:trPr>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Klampumas: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3">
            <w:pPr>
              <w:rPr>
                <w:sz w:val="20"/>
                <w:szCs w:val="20"/>
              </w:rPr>
            </w:pPr>
            <w:r w:rsidDel="00000000" w:rsidR="00000000" w:rsidRPr="00000000">
              <w:rPr>
                <w:sz w:val="20"/>
                <w:szCs w:val="20"/>
                <w:rtl w:val="0"/>
              </w:rPr>
              <w:t xml:space="preserve">~13000  mPa·s,</w:t>
            </w:r>
          </w:p>
          <w:p w:rsidR="00000000" w:rsidDel="00000000" w:rsidP="00000000" w:rsidRDefault="00000000" w:rsidRPr="00000000" w14:paraId="00000124">
            <w:pPr>
              <w:rPr>
                <w:sz w:val="20"/>
                <w:szCs w:val="20"/>
              </w:rPr>
            </w:pPr>
            <w:r w:rsidDel="00000000" w:rsidR="00000000" w:rsidRPr="00000000">
              <w:rPr>
                <w:sz w:val="20"/>
                <w:szCs w:val="20"/>
                <w:rtl w:val="0"/>
              </w:rPr>
              <w:t xml:space="preserve">(viskozimetras: kūgis ir diskas, diskas R5, greitis 20)</w:t>
            </w:r>
          </w:p>
          <w:p w:rsidR="00000000" w:rsidDel="00000000" w:rsidP="00000000" w:rsidRDefault="00000000" w:rsidRPr="00000000" w14:paraId="00000125">
            <w:pPr>
              <w:jc w:val="both"/>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Tirpumas (vandenyje):</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Netirpus, skiedžiamas vandeniu</w:t>
            </w:r>
          </w:p>
        </w:tc>
      </w:tr>
      <w:tr>
        <w:trPr>
          <w:cantSplit w:val="0"/>
          <w:tblHeader w:val="0"/>
        </w:trPr>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Pasiskirstymo koeficientas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(n-oktanolis/vanduo):</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duomenų</w:t>
            </w:r>
          </w:p>
        </w:tc>
      </w:tr>
      <w:tr>
        <w:trPr>
          <w:cantSplit w:val="0"/>
          <w:tblHeader w:val="0"/>
        </w:trPr>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Garavimo greitis: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Lėtesnis už eterio</w:t>
            </w:r>
          </w:p>
        </w:tc>
      </w:tr>
      <w:tr>
        <w:trPr>
          <w:cantSplit w:val="0"/>
          <w:tblHeader w:val="0"/>
        </w:trPr>
        <w:tc>
          <w:tcPr>
            <w:gridSpan w:val="2"/>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Kita informacija:</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kitos informacijos</w:t>
            </w:r>
          </w:p>
        </w:tc>
      </w:tr>
    </w:tbl>
    <w:p w:rsidR="00000000" w:rsidDel="00000000" w:rsidP="00000000" w:rsidRDefault="00000000" w:rsidRPr="00000000" w14:paraId="00000133">
      <w:pPr>
        <w:rPr/>
      </w:pPr>
      <w:r w:rsidDel="00000000" w:rsidR="00000000" w:rsidRPr="00000000">
        <w:rPr>
          <w:rtl w:val="0"/>
        </w:rPr>
      </w:r>
    </w:p>
    <w:tbl>
      <w:tblPr>
        <w:tblStyle w:val="Table2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STABILUMAS IR REAKTINGUMAS</w:t>
            </w:r>
          </w:p>
        </w:tc>
      </w:tr>
    </w:tb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Reaktingumas</w:t>
            </w:r>
          </w:p>
        </w:tc>
      </w:tr>
      <w:tr>
        <w:trPr>
          <w:cantSplit w:val="0"/>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Laikantis naudojimo taisyklių nereaktingas</w:t>
            </w:r>
          </w:p>
        </w:tc>
      </w:tr>
    </w:tbl>
    <w:p w:rsidR="00000000" w:rsidDel="00000000" w:rsidP="00000000" w:rsidRDefault="00000000" w:rsidRPr="00000000" w14:paraId="00000138">
      <w:pPr>
        <w:tabs>
          <w:tab w:val="left" w:leader="none" w:pos="5103"/>
        </w:tabs>
        <w:rPr/>
      </w:pPr>
      <w:r w:rsidDel="00000000" w:rsidR="00000000" w:rsidRPr="00000000">
        <w:rPr>
          <w:rtl w:val="0"/>
        </w:rPr>
      </w:r>
    </w:p>
    <w:tbl>
      <w:tblPr>
        <w:tblStyle w:val="Table2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Cheminis stabilumas</w:t>
            </w:r>
          </w:p>
        </w:tc>
      </w:tr>
      <w:tr>
        <w:trPr>
          <w:cantSplit w:val="0"/>
          <w:tblHeader w:val="0"/>
        </w:trPr>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Stabilus  rekomenduojamomis laikymo sąlygomis</w:t>
            </w:r>
            <w:r w:rsidDel="00000000" w:rsidR="00000000" w:rsidRPr="00000000">
              <w:rPr>
                <w:rtl w:val="0"/>
              </w:rPr>
            </w:r>
          </w:p>
        </w:tc>
      </w:tr>
    </w:tbl>
    <w:p w:rsidR="00000000" w:rsidDel="00000000" w:rsidP="00000000" w:rsidRDefault="00000000" w:rsidRPr="00000000" w14:paraId="0000013B">
      <w:pPr>
        <w:rPr>
          <w:sz w:val="14"/>
          <w:szCs w:val="14"/>
        </w:rPr>
      </w:pPr>
      <w:r w:rsidDel="00000000" w:rsidR="00000000" w:rsidRPr="00000000">
        <w:rPr>
          <w:rtl w:val="0"/>
        </w:rPr>
      </w:r>
    </w:p>
    <w:tbl>
      <w:tblPr>
        <w:tblStyle w:val="Table3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Pavojingų reakcijų galimybė</w:t>
            </w:r>
          </w:p>
        </w:tc>
      </w:tr>
      <w:tr>
        <w:trPr>
          <w:cantSplit w:val="0"/>
          <w:tblHeader w:val="0"/>
        </w:trPr>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Pavojingos reakcijos nežinomos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10.4 Vengtinos sąlygos</w:t>
            </w:r>
          </w:p>
        </w:tc>
      </w:tr>
      <w:tr>
        <w:trPr>
          <w:cantSplit w:val="0"/>
          <w:tblHeader w:val="0"/>
        </w:trPr>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 vėsioje patalpoje, vengti aukštesnės temperatūros, tiesioginių saulės spindulių. Nesušaldyti</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10.5 Nesuderinamos medžiagos</w:t>
            </w:r>
          </w:p>
        </w:tc>
      </w:tr>
      <w:tr>
        <w:trPr>
          <w:cantSplit w:val="0"/>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Nelaikyti kartu su stipriomis rūgštimis, šarmais  ir oksiduojančiomis medžiagomis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10.6 Pavojingi skilimo produktai</w:t>
            </w:r>
          </w:p>
        </w:tc>
      </w:tr>
      <w:tr>
        <w:trPr>
          <w:cantSplit w:val="0"/>
          <w:trHeight w:val="474.9609375" w:hRule="atLeast"/>
          <w:tblHeader w:val="0"/>
        </w:trPr>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Normaliose sąlygose neskyla. Gaisro metu išdžiūvusi plėvelė gali degti. Degimo metu gali išsiskirti tiršti dūmai, turintys kenksmingų anglies oksidų (CO,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47">
      <w:pPr>
        <w:rPr>
          <w:sz w:val="22"/>
          <w:szCs w:val="22"/>
        </w:rPr>
      </w:pPr>
      <w:r w:rsidDel="00000000" w:rsidR="00000000" w:rsidRPr="00000000">
        <w:rPr>
          <w:rtl w:val="0"/>
        </w:rPr>
      </w:r>
    </w:p>
    <w:tbl>
      <w:tblPr>
        <w:tblStyle w:val="Table3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TOKSIKOLOGINĖ INFORMACIJA</w:t>
            </w:r>
          </w:p>
        </w:tc>
      </w:tr>
    </w:tbl>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3(2H)izotiazolonas, 5-chloro-2-metil mišinys su 2-metil-3(2H)-izotiazolonu, 1,2-benzizotiazol-3(2H)-onas ir 2,2-dibrom-3-nitrilpropionamidas – gali sukelti alerginę reakciją.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3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EKOLOGINĖ INFORMACIJA</w:t>
            </w:r>
          </w:p>
        </w:tc>
      </w:tr>
    </w:tbl>
    <w:p w:rsidR="00000000" w:rsidDel="00000000" w:rsidP="00000000" w:rsidRDefault="00000000" w:rsidRPr="00000000" w14:paraId="00000161">
      <w:pPr>
        <w:pStyle w:val="Title"/>
        <w:jc w:val="left"/>
        <w:rPr>
          <w:sz w:val="24"/>
          <w:szCs w:val="24"/>
        </w:rPr>
      </w:pPr>
      <w:r w:rsidDel="00000000" w:rsidR="00000000" w:rsidRPr="00000000">
        <w:rPr>
          <w:rtl w:val="0"/>
        </w:rPr>
      </w:r>
    </w:p>
    <w:tbl>
      <w:tblPr>
        <w:tblStyle w:val="Table3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12.1 Toksiškumas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klasifikuojamas kaip nekenksmingas aplinkai. Laikantis gamtosaugos reikalavimų, produkto neišleisti į aplinką, dirvą, vandens šaltinius ir  kanalizaciją. Daugiau informacijos 2 ir 3 skirsnyje.</w:t>
            </w:r>
            <w:r w:rsidDel="00000000" w:rsidR="00000000" w:rsidRPr="00000000">
              <w:rPr>
                <w:rtl w:val="0"/>
              </w:rPr>
            </w:r>
          </w:p>
        </w:tc>
      </w:tr>
    </w:tbl>
    <w:p w:rsidR="00000000" w:rsidDel="00000000" w:rsidP="00000000" w:rsidRDefault="00000000" w:rsidRPr="00000000" w14:paraId="00000164">
      <w:pPr>
        <w:rPr>
          <w:sz w:val="14"/>
          <w:szCs w:val="14"/>
        </w:rPr>
      </w:pPr>
      <w:r w:rsidDel="00000000" w:rsidR="00000000" w:rsidRPr="00000000">
        <w:rPr>
          <w:rtl w:val="0"/>
        </w:rPr>
      </w:r>
    </w:p>
    <w:tbl>
      <w:tblPr>
        <w:tblStyle w:val="Table34"/>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12.2 Patvarumas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12.3 Bioakumuliacijos potencialas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12.4 Judrumas dirvožemyje</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12.5 PBT ir vPvB vertinimo rezultatai</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Produktas netenkina nurodytų kriterijų</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12.6 Kitas nepageidaujamas poveikis</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73">
      <w:pPr>
        <w:rPr/>
      </w:pPr>
      <w:r w:rsidDel="00000000" w:rsidR="00000000" w:rsidRPr="00000000">
        <w:rPr>
          <w:rtl w:val="0"/>
        </w:rPr>
      </w:r>
    </w:p>
    <w:tbl>
      <w:tblPr>
        <w:tblStyle w:val="Table35"/>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ATLIEKŲ TVARKYMAS</w:t>
            </w:r>
          </w:p>
        </w:tc>
      </w:tr>
    </w:tbl>
    <w:p w:rsidR="00000000" w:rsidDel="00000000" w:rsidP="00000000" w:rsidRDefault="00000000" w:rsidRPr="00000000" w14:paraId="00000175">
      <w:pPr>
        <w:rPr/>
      </w:pPr>
      <w:r w:rsidDel="00000000" w:rsidR="00000000" w:rsidRPr="00000000">
        <w:rPr>
          <w:rtl w:val="0"/>
        </w:rPr>
      </w:r>
    </w:p>
    <w:tbl>
      <w:tblPr>
        <w:tblStyle w:val="Table36"/>
        <w:tblW w:w="9350.0" w:type="dxa"/>
        <w:jc w:val="left"/>
        <w:tblInd w:w="-6.999999999999993" w:type="dxa"/>
        <w:tblLayout w:type="fixed"/>
        <w:tblLook w:val="0000"/>
      </w:tblPr>
      <w:tblGrid>
        <w:gridCol w:w="9350"/>
        <w:tblGridChange w:id="0">
          <w:tblGrid>
            <w:gridCol w:w="9350"/>
          </w:tblGrid>
        </w:tblGridChange>
      </w:tblGrid>
      <w:tr>
        <w:trPr>
          <w:cantSplit w:val="0"/>
          <w:trHeight w:val="192" w:hRule="atLeast"/>
          <w:tblHeader w:val="0"/>
        </w:trPr>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13.1 Atliekų tvarkymo metodai</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Produkto neišleisti į kanalizaciją dirvą ir vandens šaltinius. Negalima šalinti kartu su buitinėmis atliekomis. Mišinio atliekos šalinamos pagal regioninius atliekų šalinimo reikalavimus.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atliekų kodas: 08 01 12 (dažų ir lako atliekos, nenurodytos 08 01 11)</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Jei produktas sukietėjęs ar sumaišytas su kitomis atliekomis, šis kodas netaikomas.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Pakuotės atliekų kodas 15 01 02</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Dėl papildomos informacijos kreiptis į regioninius aplinkos apsaugos darbuotojus.</w:t>
            </w:r>
            <w:r w:rsidDel="00000000" w:rsidR="00000000" w:rsidRPr="00000000">
              <w:rPr>
                <w:rtl w:val="0"/>
              </w:rPr>
            </w:r>
          </w:p>
        </w:tc>
      </w:tr>
    </w:tb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INFORMACIJA APIE GABENIMĄ</w:t>
            </w:r>
          </w:p>
        </w:tc>
      </w:tr>
    </w:tbl>
    <w:p w:rsidR="00000000" w:rsidDel="00000000" w:rsidP="00000000" w:rsidRDefault="00000000" w:rsidRPr="00000000" w14:paraId="0000017F">
      <w:pPr>
        <w:pStyle w:val="Heading4"/>
        <w:jc w:val="both"/>
        <w:rPr>
          <w:b w:val="0"/>
          <w:sz w:val="20"/>
          <w:szCs w:val="20"/>
        </w:rPr>
      </w:pPr>
      <w:r w:rsidDel="00000000" w:rsidR="00000000" w:rsidRPr="00000000">
        <w:rPr>
          <w:b w:val="0"/>
          <w:sz w:val="20"/>
          <w:szCs w:val="20"/>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80">
      <w:pPr>
        <w:jc w:val="both"/>
        <w:rPr>
          <w:sz w:val="8"/>
          <w:szCs w:val="8"/>
        </w:rPr>
      </w:pPr>
      <w:r w:rsidDel="00000000" w:rsidR="00000000" w:rsidRPr="00000000">
        <w:rPr>
          <w:rtl w:val="0"/>
        </w:rPr>
      </w:r>
    </w:p>
    <w:tbl>
      <w:tblPr>
        <w:tblStyle w:val="Table38"/>
        <w:tblW w:w="9350.0" w:type="dxa"/>
        <w:jc w:val="left"/>
        <w:tblInd w:w="-6.999999999999993" w:type="dxa"/>
        <w:tblLayout w:type="fixed"/>
        <w:tblLook w:val="0000"/>
      </w:tblPr>
      <w:tblGrid>
        <w:gridCol w:w="3740"/>
        <w:gridCol w:w="5610"/>
        <w:tblGridChange w:id="0">
          <w:tblGrid>
            <w:gridCol w:w="3740"/>
            <w:gridCol w:w="5610"/>
          </w:tblGrid>
        </w:tblGridChange>
      </w:tblGrid>
      <w:tr>
        <w:trPr>
          <w:cantSplit w:val="0"/>
          <w:tblHeader w:val="0"/>
        </w:trPr>
        <w:tc>
          <w:tcPr>
            <w:gridSpan w:val="2"/>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ADR/RID, IMDG, IATA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klasifikacijos ir kodų nėra</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14.1 JT numeris:</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14.2 JT teisingas krovinio pavadinimas: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14.3 Gabenimo pavojingumo klasė (s):</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14.4 Pakuotės grupė:</w:t>
            </w:r>
            <w:r w:rsidDel="00000000" w:rsidR="00000000" w:rsidRPr="00000000">
              <w:rPr>
                <w:rtl w:val="0"/>
              </w:rPr>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14.5 Pavojus aplinkai:   </w:t>
            </w:r>
          </w:p>
        </w:tc>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r w:rsidDel="00000000" w:rsidR="00000000" w:rsidRPr="00000000">
              <w:rPr>
                <w:rtl w:val="0"/>
              </w:rPr>
            </w:r>
          </w:p>
        </w:tc>
      </w:tr>
    </w:tbl>
    <w:p w:rsidR="00000000" w:rsidDel="00000000" w:rsidP="00000000" w:rsidRDefault="00000000" w:rsidRPr="00000000" w14:paraId="00000193">
      <w:pPr>
        <w:rPr>
          <w:sz w:val="16"/>
          <w:szCs w:val="16"/>
        </w:rPr>
      </w:pPr>
      <w:r w:rsidDel="00000000" w:rsidR="00000000" w:rsidRPr="00000000">
        <w:rPr>
          <w:rtl w:val="0"/>
        </w:rPr>
      </w:r>
    </w:p>
    <w:tbl>
      <w:tblPr>
        <w:tblStyle w:val="Table3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94">
            <w:pPr>
              <w:jc w:val="both"/>
              <w:rPr>
                <w:sz w:val="20"/>
                <w:szCs w:val="20"/>
              </w:rPr>
            </w:pPr>
            <w:r w:rsidDel="00000000" w:rsidR="00000000" w:rsidRPr="00000000">
              <w:rPr>
                <w:b w:val="1"/>
                <w:sz w:val="20"/>
                <w:szCs w:val="20"/>
                <w:rtl w:val="0"/>
              </w:rPr>
              <w:t xml:space="preserve">14.6 Specialios atsargumo priemonėms naudotojams</w:t>
            </w:r>
            <w:r w:rsidDel="00000000" w:rsidR="00000000" w:rsidRPr="00000000">
              <w:rPr>
                <w:sz w:val="20"/>
                <w:szCs w:val="20"/>
                <w:rtl w:val="0"/>
              </w:rPr>
              <w:t xml:space="preserve">: </w:t>
            </w:r>
          </w:p>
          <w:p w:rsidR="00000000" w:rsidDel="00000000" w:rsidP="00000000" w:rsidRDefault="00000000" w:rsidRPr="00000000" w14:paraId="00000195">
            <w:pPr>
              <w:jc w:val="both"/>
              <w:rPr>
                <w:sz w:val="20"/>
                <w:szCs w:val="20"/>
              </w:rPr>
            </w:pPr>
            <w:r w:rsidDel="00000000" w:rsidR="00000000" w:rsidRPr="00000000">
              <w:rPr>
                <w:sz w:val="20"/>
                <w:szCs w:val="20"/>
                <w:rtl w:val="0"/>
              </w:rPr>
              <w:t xml:space="preserve">Mišinys nekenksmingas. Nėra specialių priemonių. Saugoti pakuotes nuo mechaninio pažeidimo. Laikyti atokiau nuo šilumos šaltinių ir tiesioginių saulės spindulių. Naudotis saugos duomenų lapais prieš naudojimą. </w:t>
            </w:r>
          </w:p>
          <w:p w:rsidR="00000000" w:rsidDel="00000000" w:rsidP="00000000" w:rsidRDefault="00000000" w:rsidRPr="00000000" w14:paraId="00000196">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14.7 Nesupakuotų krovinių vežimas pagal MARPOL 73/78 II priedą ir IBC kodeksą:</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r w:rsidDel="00000000" w:rsidR="00000000" w:rsidRPr="00000000">
              <w:rPr>
                <w:rtl w:val="0"/>
              </w:rPr>
            </w:r>
          </w:p>
        </w:tc>
      </w:tr>
    </w:tbl>
    <w:p w:rsidR="00000000" w:rsidDel="00000000" w:rsidP="00000000" w:rsidRDefault="00000000" w:rsidRPr="00000000" w14:paraId="00000199">
      <w:pPr>
        <w:ind w:right="180"/>
        <w:jc w:val="right"/>
        <w:rPr/>
      </w:pPr>
      <w:r w:rsidDel="00000000" w:rsidR="00000000" w:rsidRPr="00000000">
        <w:rPr>
          <w:rtl w:val="0"/>
        </w:rPr>
      </w:r>
    </w:p>
    <w:tbl>
      <w:tblPr>
        <w:tblStyle w:val="Table4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INFORMACIJA APIE REGLAMENTAVIMĄ</w:t>
            </w:r>
          </w:p>
        </w:tc>
      </w:tr>
    </w:tbl>
    <w:p w:rsidR="00000000" w:rsidDel="00000000" w:rsidP="00000000" w:rsidRDefault="00000000" w:rsidRPr="00000000" w14:paraId="0000019B">
      <w:pPr>
        <w:pStyle w:val="Title"/>
        <w:jc w:val="left"/>
        <w:rPr>
          <w:sz w:val="24"/>
          <w:szCs w:val="24"/>
        </w:rPr>
      </w:pPr>
      <w:r w:rsidDel="00000000" w:rsidR="00000000" w:rsidRPr="00000000">
        <w:rPr>
          <w:rtl w:val="0"/>
        </w:rPr>
      </w:r>
    </w:p>
    <w:tbl>
      <w:tblPr>
        <w:tblStyle w:val="Table4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9F">
            <w:pPr>
              <w:jc w:val="both"/>
              <w:rPr>
                <w:sz w:val="20"/>
                <w:szCs w:val="20"/>
              </w:rPr>
            </w:pPr>
            <w:r w:rsidDel="00000000" w:rsidR="00000000" w:rsidRPr="00000000">
              <w:rPr>
                <w:sz w:val="20"/>
                <w:szCs w:val="20"/>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000000" w:rsidDel="00000000" w:rsidP="00000000" w:rsidRDefault="00000000" w:rsidRPr="00000000" w14:paraId="000001A0">
            <w:pPr>
              <w:jc w:val="both"/>
              <w:rPr>
                <w:sz w:val="20"/>
                <w:szCs w:val="20"/>
              </w:rPr>
            </w:pPr>
            <w:r w:rsidDel="00000000" w:rsidR="00000000" w:rsidRPr="00000000">
              <w:rPr>
                <w:sz w:val="20"/>
                <w:szCs w:val="20"/>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A1">
            <w:pPr>
              <w:jc w:val="both"/>
              <w:rPr>
                <w:b w:val="1"/>
                <w:sz w:val="16"/>
                <w:szCs w:val="16"/>
              </w:rPr>
            </w:pPr>
            <w:r w:rsidDel="00000000" w:rsidR="00000000" w:rsidRPr="00000000">
              <w:rPr>
                <w:b w:val="1"/>
                <w:sz w:val="20"/>
                <w:szCs w:val="20"/>
                <w:rtl w:val="0"/>
              </w:rPr>
              <w:t xml:space="preserve">- </w:t>
            </w:r>
            <w:r w:rsidDel="00000000" w:rsidR="00000000" w:rsidRPr="00000000">
              <w:rPr>
                <w:sz w:val="20"/>
                <w:szCs w:val="20"/>
                <w:rtl w:val="0"/>
              </w:rPr>
              <w:t xml:space="preserve">EUROPOS KOMISIJOS REGLAMENTAS (ES) Nr.2015/830, </w:t>
            </w:r>
            <w:r w:rsidDel="00000000" w:rsidR="00000000" w:rsidRPr="00000000">
              <w:rPr>
                <w:color w:val="444444"/>
                <w:sz w:val="20"/>
                <w:szCs w:val="20"/>
                <w:rtl w:val="0"/>
              </w:rPr>
              <w:t xml:space="preserve">kuriuo iš dalies keičiamas Europos Parlamento ir Tarybos reglamentas (EB) Nr. 1907/2006 dėl cheminių medžiagų registracijos, įvertinimo, autorizacijos ir apribojimų (REACH);</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sutartis dėl pavojingų krovinių tarptautinių vežimų keliais (ADR) (Restruktūrizuota ADR 2001m leidimo sutartis) 2003.01.01, A ir B techninių priedų pakeitimai (2005 m. Redakcija);</w:t>
            </w:r>
          </w:p>
        </w:tc>
      </w:tr>
    </w:tbl>
    <w:p w:rsidR="00000000" w:rsidDel="00000000" w:rsidP="00000000" w:rsidRDefault="00000000" w:rsidRPr="00000000" w14:paraId="000001A3">
      <w:pPr>
        <w:rPr/>
      </w:pPr>
      <w:r w:rsidDel="00000000" w:rsidR="00000000" w:rsidRPr="00000000">
        <w:rPr>
          <w:rtl w:val="0"/>
        </w:rPr>
      </w:r>
    </w:p>
    <w:tbl>
      <w:tblPr>
        <w:tblStyle w:val="Table42"/>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 (tęsinys):</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00000" w:rsidDel="00000000" w:rsidP="00000000" w:rsidRDefault="00000000" w:rsidRPr="00000000" w14:paraId="000001A7">
            <w:pPr>
              <w:jc w:val="both"/>
              <w:rPr>
                <w:sz w:val="20"/>
                <w:szCs w:val="20"/>
              </w:rPr>
            </w:pPr>
            <w:r w:rsidDel="00000000" w:rsidR="00000000" w:rsidRPr="00000000">
              <w:rPr>
                <w:sz w:val="20"/>
                <w:szCs w:val="20"/>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Socialinės apsaugos ir darbo ministro įsakymas “Dėl darbuotojų aprūpinimo asmeninėmis apsauginėmis priemonėmis nuostatų patvirtinimo” Nr. A-1-331, 2007.11.26;</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įsakymas „Dėl atliekų tvarkymo taisyklių patvirtinimo pakeitimo“, Nr. D1-368, 2011.05.03.</w:t>
            </w:r>
          </w:p>
        </w:tc>
      </w:tr>
    </w:tbl>
    <w:p w:rsidR="00000000" w:rsidDel="00000000" w:rsidP="00000000" w:rsidRDefault="00000000" w:rsidRPr="00000000" w14:paraId="000001AA">
      <w:pPr>
        <w:rPr>
          <w:sz w:val="20"/>
          <w:szCs w:val="20"/>
        </w:rPr>
      </w:pPr>
      <w:r w:rsidDel="00000000" w:rsidR="00000000" w:rsidRPr="00000000">
        <w:rPr>
          <w:rtl w:val="0"/>
        </w:rPr>
      </w:r>
    </w:p>
    <w:tbl>
      <w:tblPr>
        <w:tblStyle w:val="Table43"/>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A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Cheminės saugos vertinimas</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cheminės saugos vertinimas neteikiamas</w:t>
            </w:r>
          </w:p>
        </w:tc>
      </w:tr>
    </w:tbl>
    <w:p w:rsidR="00000000" w:rsidDel="00000000" w:rsidP="00000000" w:rsidRDefault="00000000" w:rsidRPr="00000000" w14:paraId="000001AE">
      <w:pPr>
        <w:rPr/>
      </w:pPr>
      <w:r w:rsidDel="00000000" w:rsidR="00000000" w:rsidRPr="00000000">
        <w:rPr>
          <w:rtl w:val="0"/>
        </w:rPr>
      </w:r>
    </w:p>
    <w:tbl>
      <w:tblPr>
        <w:tblStyle w:val="Table4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KITA INFORMACIJA</w:t>
            </w:r>
          </w:p>
        </w:tc>
      </w:tr>
    </w:tbl>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sz w:val="20"/>
          <w:szCs w:val="20"/>
        </w:rPr>
      </w:pPr>
      <w:r w:rsidDel="00000000" w:rsidR="00000000" w:rsidRPr="00000000">
        <w:rPr>
          <w:sz w:val="20"/>
          <w:szCs w:val="20"/>
          <w:rtl w:val="0"/>
        </w:rPr>
        <w:t xml:space="preserve">3 skirsnyje nurodytų pavojingumo simbolių, rizikos frazių, pavojingumo klasių ir kitų žymenų išaiškinimai:</w:t>
      </w:r>
    </w:p>
    <w:p w:rsidR="00000000" w:rsidDel="00000000" w:rsidP="00000000" w:rsidRDefault="00000000" w:rsidRPr="00000000" w14:paraId="000001B2">
      <w:pPr>
        <w:spacing w:line="360" w:lineRule="auto"/>
        <w:rPr>
          <w:b w:val="1"/>
          <w:sz w:val="20"/>
          <w:szCs w:val="20"/>
        </w:rPr>
      </w:pPr>
      <w:r w:rsidDel="00000000" w:rsidR="00000000" w:rsidRPr="00000000">
        <w:rPr>
          <w:rtl w:val="0"/>
        </w:rPr>
      </w:r>
    </w:p>
    <w:tbl>
      <w:tblPr>
        <w:tblStyle w:val="Table45"/>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B7">
            <w:pPr>
              <w:rPr>
                <w:sz w:val="20"/>
                <w:szCs w:val="20"/>
              </w:rPr>
            </w:pPr>
            <w:r w:rsidDel="00000000" w:rsidR="00000000" w:rsidRPr="00000000">
              <w:rPr>
                <w:sz w:val="20"/>
                <w:szCs w:val="20"/>
                <w:rtl w:val="0"/>
              </w:rPr>
              <w:t xml:space="preserve">Acute Tox 4 Ūmus toksiškumas prarijus, 4 pavojaus kategorija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2 Ūmus toksiškumas įkvėpus, 2 pavojaus kategorija</w:t>
            </w:r>
          </w:p>
          <w:p w:rsidR="00000000" w:rsidDel="00000000" w:rsidP="00000000" w:rsidRDefault="00000000" w:rsidRPr="00000000" w14:paraId="000001B9">
            <w:pPr>
              <w:rPr>
                <w:sz w:val="20"/>
                <w:szCs w:val="20"/>
              </w:rPr>
            </w:pPr>
            <w:r w:rsidDel="00000000" w:rsidR="00000000" w:rsidRPr="00000000">
              <w:rPr>
                <w:sz w:val="20"/>
                <w:szCs w:val="20"/>
                <w:rtl w:val="0"/>
              </w:rPr>
              <w:t xml:space="preserve">Skin Sens. 1, Odos jautrinimas 1 pavojaus kategorija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Acute 1 , Pavojinga vandens aplinkai,  ūmus pavojus, 1 pavojaus kategorija</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STOT RE 1 Specifinis toksiškumas konkrečiam organui – kartotinis poveikis, 1 pavojaus kategorija</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Irrit. 2 Smarkus akių pažeidimas ir akių sudirginimas, 2 pavojaus kategorija</w:t>
            </w:r>
          </w:p>
          <w:p w:rsidR="00000000" w:rsidDel="00000000" w:rsidP="00000000" w:rsidRDefault="00000000" w:rsidRPr="00000000" w14:paraId="000001BD">
            <w:pPr>
              <w:rPr>
                <w:sz w:val="20"/>
                <w:szCs w:val="20"/>
              </w:rPr>
            </w:pPr>
            <w:r w:rsidDel="00000000" w:rsidR="00000000" w:rsidRPr="00000000">
              <w:rPr>
                <w:sz w:val="20"/>
                <w:szCs w:val="20"/>
                <w:rtl w:val="0"/>
              </w:rPr>
              <w:t xml:space="preserve">Skin Irrit. 2 Odos ėsdinimas / dirginimas, 2</w:t>
            </w:r>
            <w:r w:rsidDel="00000000" w:rsidR="00000000" w:rsidRPr="00000000">
              <w:rPr>
                <w:b w:val="1"/>
                <w:sz w:val="20"/>
                <w:szCs w:val="20"/>
                <w:rtl w:val="0"/>
              </w:rPr>
              <w:t xml:space="preserve"> </w:t>
            </w:r>
            <w:r w:rsidDel="00000000" w:rsidR="00000000" w:rsidRPr="00000000">
              <w:rPr>
                <w:sz w:val="20"/>
                <w:szCs w:val="20"/>
                <w:rtl w:val="0"/>
              </w:rPr>
              <w:t xml:space="preserve">pavojaus kategorija</w:t>
            </w:r>
          </w:p>
          <w:p w:rsidR="00000000" w:rsidDel="00000000" w:rsidP="00000000" w:rsidRDefault="00000000" w:rsidRPr="00000000" w14:paraId="000001BE">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2">
            <w:pPr>
              <w:rPr>
                <w:sz w:val="20"/>
                <w:szCs w:val="20"/>
              </w:rPr>
            </w:pPr>
            <w:r w:rsidDel="00000000" w:rsidR="00000000" w:rsidRPr="00000000">
              <w:rPr>
                <w:sz w:val="20"/>
                <w:szCs w:val="20"/>
                <w:rtl w:val="0"/>
              </w:rPr>
              <w:t xml:space="preserve">H301 Toksiška prarijus</w:t>
            </w:r>
          </w:p>
          <w:p w:rsidR="00000000" w:rsidDel="00000000" w:rsidP="00000000" w:rsidRDefault="00000000" w:rsidRPr="00000000" w14:paraId="000001C3">
            <w:pPr>
              <w:rPr>
                <w:sz w:val="20"/>
                <w:szCs w:val="20"/>
              </w:rPr>
            </w:pPr>
            <w:r w:rsidDel="00000000" w:rsidR="00000000" w:rsidRPr="00000000">
              <w:rPr>
                <w:sz w:val="20"/>
                <w:szCs w:val="20"/>
                <w:rtl w:val="0"/>
              </w:rPr>
              <w:t xml:space="preserve">H302 Kenksminga prarijus</w:t>
            </w:r>
          </w:p>
          <w:p w:rsidR="00000000" w:rsidDel="00000000" w:rsidP="00000000" w:rsidRDefault="00000000" w:rsidRPr="00000000" w14:paraId="000001C4">
            <w:pPr>
              <w:rPr>
                <w:sz w:val="20"/>
                <w:szCs w:val="20"/>
              </w:rPr>
            </w:pPr>
            <w:r w:rsidDel="00000000" w:rsidR="00000000" w:rsidRPr="00000000">
              <w:rPr>
                <w:sz w:val="20"/>
                <w:szCs w:val="20"/>
                <w:rtl w:val="0"/>
              </w:rPr>
              <w:t xml:space="preserve">H315 Sukelia odos dirginimą</w:t>
            </w:r>
          </w:p>
          <w:p w:rsidR="00000000" w:rsidDel="00000000" w:rsidP="00000000" w:rsidRDefault="00000000" w:rsidRPr="00000000" w14:paraId="000001C5">
            <w:pPr>
              <w:rPr>
                <w:sz w:val="20"/>
                <w:szCs w:val="20"/>
              </w:rPr>
            </w:pPr>
            <w:r w:rsidDel="00000000" w:rsidR="00000000" w:rsidRPr="00000000">
              <w:rPr>
                <w:sz w:val="20"/>
                <w:szCs w:val="20"/>
                <w:rtl w:val="0"/>
              </w:rPr>
              <w:t xml:space="preserve">H317 Gali sukelti alerginę odos reakciją</w:t>
            </w:r>
          </w:p>
          <w:p w:rsidR="00000000" w:rsidDel="00000000" w:rsidP="00000000" w:rsidRDefault="00000000" w:rsidRPr="00000000" w14:paraId="000001C6">
            <w:pPr>
              <w:rPr>
                <w:sz w:val="20"/>
                <w:szCs w:val="20"/>
              </w:rPr>
            </w:pPr>
            <w:r w:rsidDel="00000000" w:rsidR="00000000" w:rsidRPr="00000000">
              <w:rPr>
                <w:sz w:val="20"/>
                <w:szCs w:val="20"/>
                <w:rtl w:val="0"/>
              </w:rPr>
              <w:t xml:space="preserve">H318 Smarkiai pažeidžia akis</w:t>
            </w:r>
          </w:p>
          <w:p w:rsidR="00000000" w:rsidDel="00000000" w:rsidP="00000000" w:rsidRDefault="00000000" w:rsidRPr="00000000" w14:paraId="000001C7">
            <w:pPr>
              <w:rPr>
                <w:sz w:val="20"/>
                <w:szCs w:val="20"/>
              </w:rPr>
            </w:pPr>
            <w:r w:rsidDel="00000000" w:rsidR="00000000" w:rsidRPr="00000000">
              <w:rPr>
                <w:sz w:val="20"/>
                <w:szCs w:val="20"/>
                <w:rtl w:val="0"/>
              </w:rPr>
              <w:t xml:space="preserve">H330 Toksiška įkvėpus</w:t>
            </w:r>
          </w:p>
          <w:p w:rsidR="00000000" w:rsidDel="00000000" w:rsidP="00000000" w:rsidRDefault="00000000" w:rsidRPr="00000000" w14:paraId="000001C8">
            <w:pPr>
              <w:rPr>
                <w:sz w:val="20"/>
                <w:szCs w:val="20"/>
              </w:rPr>
            </w:pPr>
            <w:r w:rsidDel="00000000" w:rsidR="00000000" w:rsidRPr="00000000">
              <w:rPr>
                <w:sz w:val="20"/>
                <w:szCs w:val="20"/>
                <w:rtl w:val="0"/>
              </w:rPr>
              <w:t xml:space="preserve">H400 Labai toksiška vandens organizmams</w:t>
            </w:r>
          </w:p>
          <w:p w:rsidR="00000000" w:rsidDel="00000000" w:rsidP="00000000" w:rsidRDefault="00000000" w:rsidRPr="00000000" w14:paraId="000001C9">
            <w:pPr>
              <w:rPr>
                <w:sz w:val="20"/>
                <w:szCs w:val="20"/>
              </w:rPr>
            </w:pPr>
            <w:r w:rsidDel="00000000" w:rsidR="00000000" w:rsidRPr="00000000">
              <w:rPr>
                <w:sz w:val="20"/>
                <w:szCs w:val="20"/>
                <w:rtl w:val="0"/>
              </w:rPr>
              <w:t xml:space="preserve">H319 Sukelia smarkų akių dirginimą</w:t>
            </w:r>
          </w:p>
          <w:p w:rsidR="00000000" w:rsidDel="00000000" w:rsidP="00000000" w:rsidRDefault="00000000" w:rsidRPr="00000000" w14:paraId="000001CA">
            <w:pPr>
              <w:rPr>
                <w:sz w:val="20"/>
                <w:szCs w:val="20"/>
              </w:rPr>
            </w:pPr>
            <w:r w:rsidDel="00000000" w:rsidR="00000000" w:rsidRPr="00000000">
              <w:rPr>
                <w:sz w:val="20"/>
                <w:szCs w:val="20"/>
                <w:rtl w:val="0"/>
              </w:rPr>
              <w:t xml:space="preserve">H372 Kenkia organams, jeigu medžiaga veikia ilgai arba dažnai</w:t>
            </w:r>
          </w:p>
          <w:p w:rsidR="00000000" w:rsidDel="00000000" w:rsidP="00000000" w:rsidRDefault="00000000" w:rsidRPr="00000000" w14:paraId="000001CB">
            <w:pPr>
              <w:rPr>
                <w:sz w:val="20"/>
                <w:szCs w:val="20"/>
              </w:rPr>
            </w:pPr>
            <w:r w:rsidDel="00000000" w:rsidR="00000000" w:rsidRPr="00000000">
              <w:rPr>
                <w:sz w:val="20"/>
                <w:szCs w:val="20"/>
                <w:rtl w:val="0"/>
              </w:rPr>
              <w:t xml:space="preserve">įkvėpus.</w:t>
            </w:r>
          </w:p>
          <w:p w:rsidR="00000000" w:rsidDel="00000000" w:rsidP="00000000" w:rsidRDefault="00000000" w:rsidRPr="00000000" w14:paraId="000001CC">
            <w:pPr>
              <w:rPr>
                <w:sz w:val="20"/>
                <w:szCs w:val="20"/>
              </w:rPr>
            </w:pPr>
            <w:r w:rsidDel="00000000" w:rsidR="00000000" w:rsidRPr="00000000">
              <w:rPr>
                <w:rtl w:val="0"/>
              </w:rPr>
            </w:r>
          </w:p>
        </w:tc>
      </w:tr>
    </w:tbl>
    <w:p w:rsidR="00000000" w:rsidDel="00000000" w:rsidP="00000000" w:rsidRDefault="00000000" w:rsidRPr="00000000" w14:paraId="000001CD">
      <w:pPr>
        <w:rPr>
          <w:sz w:val="20"/>
          <w:szCs w:val="20"/>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Saugos duomenų lapai parengti remiantis EUROPOS PARLAMENTO IR TARYBOS REGLAMENTO (EB) Nr. 1272/2008 (2008.12.16), EUROPOS KOMISIJOS REGLAMENTO (ES) Nr.2015/830 ir EUROPOS PARLAMENTO IR TARYBOS REGLAMENTO (EB) NR. 1907/2006 (2006.12.18) DĖL CHEMINIŲ MEDŽIAGŲ REGISTRACIJOS, ĮVERTINIMO, AUTORIZACIJOS IR APRIBOJIMŲ (REACH) nuostatomis mišinių saugos duomenų lapų rengimui. Atnaujintas pagal Europos Komisijos reglamento (ES) 2015/830 reikalavimus.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pStyle w:val="Heading4"/>
        <w:jc w:val="both"/>
        <w:rPr>
          <w:b w:val="0"/>
          <w:sz w:val="20"/>
          <w:szCs w:val="20"/>
        </w:rPr>
      </w:pPr>
      <w:r w:rsidDel="00000000" w:rsidR="00000000" w:rsidRPr="00000000">
        <w:rPr>
          <w:b w:val="0"/>
          <w:sz w:val="20"/>
          <w:szCs w:val="20"/>
          <w:rtl w:val="0"/>
        </w:rPr>
        <w:t xml:space="preserve">Šiame saugos duomenų lape pateikti duomenys yra prieinami visiems, kurių darbas yra susijęs su dažais.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Įmonė pasilieka teisę be atskiro pranešimo keisti ir papildyti informaciją. Bet koks informacijos pakeitimas lydimas saugos duomenų lapų peržiūrėjimu ir naujos versijos pateikimu.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saugos duomenų lapas paruoštas remiantis produkto sudedamųjų dalių gamintojų saugos duomenų lapais, charakteringomis jų saugos taisyklėmis, internetiniais duomenimis.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Dirbantys su šiuo produktu turi būti susipažinę su šiais saugos duomenų lapais prieš darbą ir, vėliau, instruktuojami nors kartą per metus.</w:t>
      </w:r>
    </w:p>
    <w:p w:rsidR="00000000" w:rsidDel="00000000" w:rsidP="00000000" w:rsidRDefault="00000000" w:rsidRPr="00000000" w14:paraId="000001D5">
      <w:pPr>
        <w:jc w:val="both"/>
        <w:rPr/>
      </w:pPr>
      <w:r w:rsidDel="00000000" w:rsidR="00000000" w:rsidRPr="00000000">
        <w:rPr>
          <w:rtl w:val="0"/>
        </w:rPr>
      </w:r>
    </w:p>
    <w:sectPr>
      <w:headerReference r:id="rId8" w:type="default"/>
      <w:headerReference r:id="rId9" w:type="even"/>
      <w:pgSz w:h="16838" w:w="11906" w:orient="portrait"/>
      <w:pgMar w:bottom="719" w:top="1440"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lapas</w:t>
    </w:r>
  </w:p>
  <w:tbl>
    <w:tblPr>
      <w:tblStyle w:val="Table46"/>
      <w:tblW w:w="9350.0" w:type="dxa"/>
      <w:jc w:val="left"/>
      <w:tblInd w:w="-6.999999999999993" w:type="dxa"/>
      <w:tblLayout w:type="fixed"/>
      <w:tblLook w:val="0000"/>
    </w:tblPr>
    <w:tblGrid>
      <w:gridCol w:w="3960"/>
      <w:gridCol w:w="5390"/>
      <w:tblGridChange w:id="0">
        <w:tblGrid>
          <w:gridCol w:w="3960"/>
          <w:gridCol w:w="5390"/>
        </w:tblGrid>
      </w:tblGridChange>
    </w:tblGrid>
    <w:tr>
      <w:trPr>
        <w:cantSplit w:val="0"/>
        <w:tblHeader w:val="0"/>
      </w:trPr>
      <w:tc>
        <w:tcPr>
          <w:shd w:fill="auto" w:val="clear"/>
        </w:tcPr>
        <w:p w:rsidR="00000000" w:rsidDel="00000000" w:rsidP="00000000" w:rsidRDefault="00000000" w:rsidRPr="00000000" w14:paraId="000001D7">
          <w:pPr>
            <w:ind w:right="360"/>
            <w:jc w:val="center"/>
            <w:rPr>
              <w:b w:val="1"/>
              <w:sz w:val="16"/>
              <w:szCs w:val="16"/>
            </w:rPr>
          </w:pPr>
          <w:r w:rsidDel="00000000" w:rsidR="00000000" w:rsidRPr="00000000">
            <w:rPr>
              <w:rtl w:val="0"/>
            </w:rPr>
          </w:r>
        </w:p>
        <w:p w:rsidR="00000000" w:rsidDel="00000000" w:rsidP="00000000" w:rsidRDefault="00000000" w:rsidRPr="00000000" w14:paraId="000001D8">
          <w:pPr>
            <w:jc w:val="center"/>
            <w:rPr>
              <w:b w:val="1"/>
              <w:sz w:val="28"/>
              <w:szCs w:val="28"/>
            </w:rPr>
          </w:pPr>
          <w:r w:rsidDel="00000000" w:rsidR="00000000" w:rsidRPr="00000000">
            <w:rPr>
              <w:b w:val="1"/>
              <w:sz w:val="28"/>
              <w:szCs w:val="28"/>
              <w:rtl w:val="0"/>
            </w:rPr>
            <w:t xml:space="preserve">UAB „Pro colore“</w:t>
          </w:r>
        </w:p>
      </w:tc>
      <w:tc>
        <w:tcPr>
          <w:shd w:fill="auto" w:val="clear"/>
        </w:tcPr>
        <w:p w:rsidR="00000000" w:rsidDel="00000000" w:rsidP="00000000" w:rsidRDefault="00000000" w:rsidRPr="00000000" w14:paraId="000001D9">
          <w:pPr>
            <w:jc w:val="center"/>
            <w:rPr>
              <w:b w:val="1"/>
            </w:rPr>
          </w:pPr>
          <w:r w:rsidDel="00000000" w:rsidR="00000000" w:rsidRPr="00000000">
            <w:rPr>
              <w:rtl w:val="0"/>
            </w:rPr>
          </w:r>
        </w:p>
        <w:p w:rsidR="00000000" w:rsidDel="00000000" w:rsidP="00000000" w:rsidRDefault="00000000" w:rsidRPr="00000000" w14:paraId="000001DA">
          <w:pPr>
            <w:jc w:val="center"/>
            <w:rPr>
              <w:b w:val="1"/>
              <w:sz w:val="28"/>
              <w:szCs w:val="28"/>
              <w:highlight w:val="black"/>
            </w:rPr>
          </w:pPr>
          <w:r w:rsidDel="00000000" w:rsidR="00000000" w:rsidRPr="00000000">
            <w:rPr>
              <w:b w:val="1"/>
              <w:sz w:val="28"/>
              <w:szCs w:val="28"/>
              <w:rtl w:val="0"/>
            </w:rPr>
            <w:t xml:space="preserve">DAŽAI  LATEX-L</w:t>
          </w:r>
          <w:r w:rsidDel="00000000" w:rsidR="00000000" w:rsidRPr="00000000">
            <w:rPr>
              <w:rtl w:val="0"/>
            </w:rPr>
          </w:r>
        </w:p>
      </w:tc>
    </w:tr>
  </w:tbl>
  <w:p w:rsidR="00000000" w:rsidDel="00000000" w:rsidP="00000000" w:rsidRDefault="00000000" w:rsidRPr="00000000" w14:paraId="000001DB">
    <w:pPr>
      <w:jc w:val="right"/>
      <w:rPr>
        <w:sz w:val="16"/>
        <w:szCs w:val="16"/>
      </w:rPr>
    </w:pPr>
    <w:r w:rsidDel="00000000" w:rsidR="00000000" w:rsidRPr="00000000">
      <w:rPr>
        <w:rtl w:val="0"/>
      </w:rPr>
    </w:r>
  </w:p>
  <w:tbl>
    <w:tblPr>
      <w:tblStyle w:val="Table47"/>
      <w:tblW w:w="9350.0" w:type="dxa"/>
      <w:jc w:val="left"/>
      <w:tblInd w:w="-6.999999999999993"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236"/>
      <w:gridCol w:w="4114"/>
      <w:tblGridChange w:id="0">
        <w:tblGrid>
          <w:gridCol w:w="5236"/>
          <w:gridCol w:w="4114"/>
        </w:tblGrid>
      </w:tblGridChange>
    </w:tblGrid>
    <w:tr>
      <w:trPr>
        <w:cantSplit w:val="0"/>
        <w:tblHeader w:val="0"/>
      </w:trPr>
      <w:tc>
        <w:tcPr/>
        <w:p w:rsidR="00000000" w:rsidDel="00000000" w:rsidP="00000000" w:rsidRDefault="00000000" w:rsidRPr="00000000" w14:paraId="000001DC">
          <w:pPr>
            <w:pStyle w:val="Heading1"/>
            <w:spacing w:before="120" w:lineRule="auto"/>
            <w:ind w:hanging="686"/>
            <w:rPr>
              <w:b w:val="1"/>
              <w:i w:val="0"/>
              <w:sz w:val="26"/>
              <w:szCs w:val="26"/>
            </w:rPr>
          </w:pPr>
          <w:r w:rsidDel="00000000" w:rsidR="00000000" w:rsidRPr="00000000">
            <w:rPr>
              <w:b w:val="1"/>
              <w:i w:val="0"/>
              <w:sz w:val="26"/>
              <w:szCs w:val="26"/>
              <w:rtl w:val="0"/>
            </w:rPr>
            <w:t xml:space="preserve">Saugos duomenų lapas</w:t>
          </w:r>
        </w:p>
        <w:p w:rsidR="00000000" w:rsidDel="00000000" w:rsidP="00000000" w:rsidRDefault="00000000" w:rsidRPr="00000000" w14:paraId="000001DD">
          <w:pPr>
            <w:rPr>
              <w:sz w:val="22"/>
              <w:szCs w:val="22"/>
            </w:rPr>
          </w:pPr>
          <w:r w:rsidDel="00000000" w:rsidR="00000000" w:rsidRPr="00000000">
            <w:rPr>
              <w:sz w:val="22"/>
              <w:szCs w:val="22"/>
              <w:rtl w:val="0"/>
            </w:rPr>
            <w:t xml:space="preserve">(pagal reglamentą 1272/2008 EB ir 2015/830 ES)</w:t>
          </w:r>
        </w:p>
      </w:tc>
      <w:tc>
        <w:tcPr/>
        <w:p w:rsidR="00000000" w:rsidDel="00000000" w:rsidP="00000000" w:rsidRDefault="00000000" w:rsidRPr="00000000" w14:paraId="000001DE">
          <w:pPr>
            <w:rPr/>
          </w:pPr>
          <w:r w:rsidDel="00000000" w:rsidR="00000000" w:rsidRPr="00000000">
            <w:rPr>
              <w:rtl w:val="0"/>
            </w:rPr>
            <w:t xml:space="preserve">Pildymo data:    2015 05 20</w:t>
          </w:r>
        </w:p>
        <w:p w:rsidR="00000000" w:rsidDel="00000000" w:rsidP="00000000" w:rsidRDefault="00000000" w:rsidRPr="00000000" w14:paraId="000001DF">
          <w:pPr>
            <w:rPr/>
          </w:pPr>
          <w:r w:rsidDel="00000000" w:rsidR="00000000" w:rsidRPr="00000000">
            <w:rPr>
              <w:rtl w:val="0"/>
            </w:rPr>
            <w:t xml:space="preserve">Peržiūrėta: 2022 05 20</w:t>
          </w:r>
        </w:p>
        <w:p w:rsidR="00000000" w:rsidDel="00000000" w:rsidP="00000000" w:rsidRDefault="00000000" w:rsidRPr="00000000" w14:paraId="000001E0">
          <w:pPr>
            <w:rPr/>
          </w:pPr>
          <w:r w:rsidDel="00000000" w:rsidR="00000000" w:rsidRPr="00000000">
            <w:rPr>
              <w:rtl w:val="0"/>
            </w:rPr>
            <w:t xml:space="preserve">Versija 4</w:t>
          </w:r>
        </w:p>
      </w:tc>
    </w:tr>
  </w:tbl>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5"/>
      <w:numFmt w:val="decimal"/>
      <w:lvlText w:val="%1"/>
      <w:lvlJc w:val="left"/>
      <w:pPr>
        <w:ind w:left="450" w:hanging="450"/>
      </w:pPr>
      <w:rPr/>
    </w:lvl>
    <w:lvl w:ilvl="1">
      <w:start w:val="2"/>
      <w:numFmt w:val="decimal"/>
      <w:lvlText w:val="%1.%2"/>
      <w:lvlJc w:val="left"/>
      <w:pPr>
        <w:ind w:left="450" w:hanging="450"/>
      </w:pPr>
      <w:rPr/>
    </w:lvl>
    <w:lvl w:ilvl="2">
      <w:start w:val="1"/>
      <w:numFmt w:val="decimal"/>
      <w:lvlText w:val="%1.%2.%3"/>
      <w:lvlJc w:val="left"/>
      <w:pPr>
        <w:ind w:left="450" w:hanging="450"/>
      </w:pPr>
      <w:rPr/>
    </w:lvl>
    <w:lvl w:ilvl="3">
      <w:start w:val="1"/>
      <w:numFmt w:val="decimal"/>
      <w:lvlText w:val="%1.%2.%3.%4"/>
      <w:lvlJc w:val="left"/>
      <w:pPr>
        <w:ind w:left="450" w:hanging="45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720" w:hanging="720"/>
      </w:pPr>
      <w:rPr/>
    </w:lvl>
    <w:lvl w:ilvl="7">
      <w:start w:val="1"/>
      <w:numFmt w:val="decimal"/>
      <w:lvlText w:val="%1.%2.%3.%4.%5.%6.%7.%8"/>
      <w:lvlJc w:val="left"/>
      <w:pPr>
        <w:ind w:left="720" w:hanging="720"/>
      </w:pPr>
      <w:rPr/>
    </w:lvl>
    <w:lvl w:ilvl="8">
      <w:start w:val="1"/>
      <w:numFmt w:val="decimal"/>
      <w:lvlText w:val="%1.%2.%3.%4.%5.%6.%7.%8.%9"/>
      <w:lvlJc w:val="left"/>
      <w:pPr>
        <w:ind w:left="1080" w:hanging="10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i w:val="1"/>
    </w:rPr>
  </w:style>
  <w:style w:type="paragraph" w:styleId="Heading2">
    <w:name w:val="heading 2"/>
    <w:basedOn w:val="Normal"/>
    <w:next w:val="Normal"/>
    <w:pPr>
      <w:keepNext w:val="1"/>
      <w:ind w:firstLine="720"/>
    </w:pPr>
    <w:rPr>
      <w:i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CF2319"/>
    <w:rPr>
      <w:sz w:val="24"/>
      <w:szCs w:val="24"/>
      <w:lang w:eastAsia="en-US" w:val="en-GB"/>
    </w:rPr>
  </w:style>
  <w:style w:type="paragraph" w:styleId="Heading1">
    <w:name w:val="heading 1"/>
    <w:basedOn w:val="Normal"/>
    <w:next w:val="Normal"/>
    <w:qFormat w:val="1"/>
    <w:rsid w:val="00CF2319"/>
    <w:pPr>
      <w:keepNext w:val="1"/>
      <w:ind w:left="720"/>
      <w:outlineLvl w:val="0"/>
    </w:pPr>
    <w:rPr>
      <w:i w:val="1"/>
      <w:iCs w:val="1"/>
      <w:lang w:val="lt-LT"/>
    </w:rPr>
  </w:style>
  <w:style w:type="paragraph" w:styleId="Heading2">
    <w:name w:val="heading 2"/>
    <w:basedOn w:val="Normal"/>
    <w:next w:val="Normal"/>
    <w:qFormat w:val="1"/>
    <w:rsid w:val="00CF2319"/>
    <w:pPr>
      <w:keepNext w:val="1"/>
      <w:ind w:firstLine="720"/>
      <w:outlineLvl w:val="1"/>
    </w:pPr>
    <w:rPr>
      <w:i w:val="1"/>
      <w:iCs w:val="1"/>
      <w:lang w:val="lt-LT"/>
    </w:rPr>
  </w:style>
  <w:style w:type="paragraph" w:styleId="Heading3">
    <w:name w:val="heading 3"/>
    <w:basedOn w:val="Normal"/>
    <w:next w:val="Normal"/>
    <w:qFormat w:val="1"/>
    <w:rsid w:val="00CF2319"/>
    <w:pPr>
      <w:keepNext w:val="1"/>
      <w:outlineLvl w:val="2"/>
    </w:pPr>
    <w:rPr>
      <w:i w:val="1"/>
      <w:iCs w:val="1"/>
      <w:lang w:val="lt-LT"/>
    </w:rPr>
  </w:style>
  <w:style w:type="paragraph" w:styleId="Heading4">
    <w:name w:val="heading 4"/>
    <w:basedOn w:val="Normal"/>
    <w:next w:val="Normal"/>
    <w:qFormat w:val="1"/>
    <w:rsid w:val="00EB3A67"/>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CF2319"/>
    <w:pPr>
      <w:jc w:val="center"/>
    </w:pPr>
    <w:rPr>
      <w:b w:val="1"/>
      <w:bCs w:val="1"/>
      <w:sz w:val="32"/>
      <w:lang w:val="lt-LT"/>
    </w:rPr>
  </w:style>
  <w:style w:type="paragraph" w:styleId="BodyTextIndent">
    <w:name w:val="Body Text Indent"/>
    <w:basedOn w:val="Normal"/>
    <w:link w:val="BodyTextIndentChar"/>
    <w:rsid w:val="00CF2319"/>
    <w:pPr>
      <w:ind w:left="360"/>
    </w:pPr>
    <w:rPr>
      <w:b w:val="1"/>
      <w:bCs w:val="1"/>
    </w:rPr>
  </w:style>
  <w:style w:type="paragraph" w:styleId="BodyText">
    <w:name w:val="Body Text"/>
    <w:basedOn w:val="Normal"/>
    <w:rsid w:val="00CF2319"/>
    <w:rPr>
      <w:b w:val="1"/>
      <w:bCs w:val="1"/>
      <w:lang w:val="lt-LT"/>
    </w:rPr>
  </w:style>
  <w:style w:type="paragraph" w:styleId="BodyTextIndent2">
    <w:name w:val="Body Text Indent 2"/>
    <w:basedOn w:val="Normal"/>
    <w:rsid w:val="00CF2319"/>
    <w:pPr>
      <w:ind w:left="720"/>
    </w:pPr>
    <w:rPr>
      <w:i w:val="1"/>
      <w:iCs w:val="1"/>
      <w:lang w:val="lt-LT"/>
    </w:rPr>
  </w:style>
  <w:style w:type="paragraph" w:styleId="Header">
    <w:name w:val="header"/>
    <w:basedOn w:val="Normal"/>
    <w:rsid w:val="00CF2319"/>
    <w:pPr>
      <w:tabs>
        <w:tab w:val="center" w:pos="4320"/>
        <w:tab w:val="right" w:pos="8640"/>
      </w:tabs>
    </w:pPr>
  </w:style>
  <w:style w:type="paragraph" w:styleId="Footer">
    <w:name w:val="footer"/>
    <w:basedOn w:val="Normal"/>
    <w:rsid w:val="00CF2319"/>
    <w:pPr>
      <w:tabs>
        <w:tab w:val="center" w:pos="4320"/>
        <w:tab w:val="right" w:pos="8640"/>
      </w:tabs>
    </w:pPr>
  </w:style>
  <w:style w:type="character" w:styleId="PageNumber">
    <w:name w:val="page number"/>
    <w:basedOn w:val="DefaultParagraphFont"/>
    <w:rsid w:val="00CF2319"/>
  </w:style>
  <w:style w:type="paragraph" w:styleId="BodyText2">
    <w:name w:val="Body Text 2"/>
    <w:basedOn w:val="Normal"/>
    <w:rsid w:val="00CF2319"/>
    <w:pPr>
      <w:jc w:val="both"/>
    </w:pPr>
    <w:rPr>
      <w:lang w:val="lt-LT"/>
    </w:rPr>
  </w:style>
  <w:style w:type="paragraph" w:styleId="BodyTextIndent3">
    <w:name w:val="Body Text Indent 3"/>
    <w:basedOn w:val="Normal"/>
    <w:rsid w:val="00CF2319"/>
    <w:pPr>
      <w:ind w:left="5040" w:hanging="4320"/>
      <w:jc w:val="both"/>
    </w:pPr>
    <w:rPr>
      <w:lang w:val="lt-LT"/>
    </w:rPr>
  </w:style>
  <w:style w:type="paragraph" w:styleId="WW-BodyText2" w:customStyle="1">
    <w:name w:val="WW-Body Text 2"/>
    <w:basedOn w:val="Normal"/>
    <w:rsid w:val="00CF2319"/>
    <w:pPr>
      <w:suppressAutoHyphens w:val="1"/>
      <w:jc w:val="both"/>
    </w:pPr>
    <w:rPr>
      <w:rFonts w:ascii="Century Gothic" w:hAnsi="Century Gothic"/>
      <w:sz w:val="22"/>
      <w:lang w:eastAsia="ar-SA"/>
    </w:rPr>
  </w:style>
  <w:style w:type="paragraph" w:styleId="NormalWeb">
    <w:name w:val="Normal (Web)"/>
    <w:basedOn w:val="Normal"/>
    <w:rsid w:val="00CF2319"/>
    <w:pPr>
      <w:spacing w:after="100" w:afterAutospacing="1" w:before="100" w:beforeAutospacing="1"/>
    </w:pPr>
    <w:rPr>
      <w:rFonts w:ascii="Arial Unicode MS" w:cs="Arial Unicode MS" w:eastAsia="Arial Unicode MS" w:hAnsi="Arial Unicode MS"/>
    </w:rPr>
  </w:style>
  <w:style w:type="character" w:styleId="Hyperlink">
    <w:name w:val="Hyperlink"/>
    <w:rsid w:val="00CF2319"/>
    <w:rPr>
      <w:color w:val="0000ff"/>
      <w:u w:val="single"/>
    </w:rPr>
  </w:style>
  <w:style w:type="paragraph" w:styleId="BodyText3">
    <w:name w:val="Body Text 3"/>
    <w:basedOn w:val="Normal"/>
    <w:rsid w:val="00CF2319"/>
    <w:rPr>
      <w:sz w:val="20"/>
      <w:lang w:val="lt-LT"/>
    </w:rPr>
  </w:style>
  <w:style w:type="paragraph" w:styleId="normaltext" w:customStyle="1">
    <w:name w:val="normaltext"/>
    <w:basedOn w:val="Normal"/>
    <w:rsid w:val="00C23424"/>
    <w:pPr>
      <w:spacing w:after="100" w:before="100"/>
    </w:pPr>
    <w:rPr>
      <w:szCs w:val="20"/>
      <w:lang w:val="en-US"/>
    </w:rPr>
  </w:style>
  <w:style w:type="table" w:styleId="TableGrid">
    <w:name w:val="Table Grid"/>
    <w:basedOn w:val="TableNormal"/>
    <w:rsid w:val="0071626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BodyTextIndentChar" w:customStyle="1">
    <w:name w:val="Body Text Indent Char"/>
    <w:link w:val="BodyTextIndent"/>
    <w:locked w:val="1"/>
    <w:rsid w:val="003654A7"/>
    <w:rPr>
      <w:b w:val="1"/>
      <w:bCs w:val="1"/>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styleId="BalloonTextChar" w:customStyle="1">
    <w:name w:val="Balloon Text Char"/>
    <w:link w:val="BalloonText"/>
    <w:rsid w:val="004B1C2A"/>
    <w:rPr>
      <w:rFonts w:ascii="Segoe UI" w:cs="Segoe UI" w:hAnsi="Segoe UI"/>
      <w:sz w:val="18"/>
      <w:szCs w:val="18"/>
      <w:lang w:eastAsia="en-US" w:val="en-GB"/>
    </w:rPr>
  </w:style>
  <w:style w:type="paragraph" w:styleId="ListParagraph">
    <w:name w:val="List Paragraph"/>
    <w:basedOn w:val="Normal"/>
    <w:qFormat w:val="1"/>
    <w:rsid w:val="00731BB7"/>
    <w:pPr>
      <w:spacing w:line="276" w:lineRule="auto"/>
      <w:ind w:left="720"/>
      <w:contextualSpacing w:val="1"/>
    </w:pPr>
    <w:rPr>
      <w:sz w:val="22"/>
      <w:szCs w:val="22"/>
      <w:lang w:val="lt-L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B@meffer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l0JHmgAMKJCHzPnymQNNLtbN3Q==">AMUW2mX0tY/TUcJr5n39Heo7QP+UGmPlW5dy1GimytIX0o7t0Y9QXrGALE4bWxgtsHaShMMuqW1p4GwjqC5EgvpDMOGGtdgRtWMvgmtslkeY3plVU/XMTGU=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2022-10-18T10:40:00Z</dcterms:created>
  <dc:creator>Vytas</dc:creator>
</cp:coreProperties>
</file>