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LUBOMS 2 </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Prailginto džiūvimo laiko, atsparūs šlapiam trynimui, visiškai matiniai dažai, skirti lubų (tinko, gipso kartono, betono, įvairių plokščių ir kitų mineralinių paviršių) dažymui patalpų viduje.</w:t>
            </w:r>
          </w:p>
          <w:p w:rsidR="00000000" w:rsidDel="00000000" w:rsidP="00000000" w:rsidRDefault="00000000" w:rsidRPr="00000000" w14:paraId="0000000F">
            <w:pPr>
              <w:jc w:val="both"/>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1">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3">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UAB „Pro colore“ </w:t>
            </w:r>
          </w:p>
        </w:tc>
      </w:tr>
      <w:tr>
        <w:trPr>
          <w:cantSplit w:val="0"/>
          <w:tblHeader w:val="0"/>
        </w:trPr>
        <w:tc>
          <w:tcPr/>
          <w:p w:rsidR="00000000" w:rsidDel="00000000" w:rsidP="00000000" w:rsidRDefault="00000000" w:rsidRPr="00000000" w14:paraId="00000015">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7">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9">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A">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B">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D">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0">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3">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4">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7">
            <w:pPr>
              <w:pStyle w:val="Heading3"/>
              <w:rPr>
                <w:b w:val="1"/>
                <w:i w:val="0"/>
                <w:sz w:val="18"/>
                <w:szCs w:val="18"/>
              </w:rPr>
            </w:pPr>
            <w:r w:rsidDel="00000000" w:rsidR="00000000" w:rsidRPr="00000000">
              <w:rPr>
                <w:rtl w:val="0"/>
              </w:rPr>
            </w:r>
          </w:p>
          <w:p w:rsidR="00000000" w:rsidDel="00000000" w:rsidP="00000000" w:rsidRDefault="00000000" w:rsidRPr="00000000" w14:paraId="00000028">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C">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2F">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2">
            <w:pPr>
              <w:tabs>
                <w:tab w:val="center" w:leader="none" w:pos="1801"/>
              </w:tabs>
              <w:rPr>
                <w:b w:val="1"/>
                <w:sz w:val="20"/>
                <w:szCs w:val="20"/>
              </w:rPr>
            </w:pPr>
            <w:r w:rsidDel="00000000" w:rsidR="00000000" w:rsidRPr="00000000">
              <w:rPr>
                <w:rtl w:val="0"/>
              </w:rPr>
            </w:r>
          </w:p>
        </w:tc>
        <w:tc>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6">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9">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C">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E">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3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1">
            <w:pPr>
              <w:rPr>
                <w:b w:val="1"/>
                <w:sz w:val="20"/>
                <w:szCs w:val="20"/>
              </w:rPr>
            </w:pPr>
            <w:r w:rsidDel="00000000" w:rsidR="00000000" w:rsidRPr="00000000">
              <w:rPr>
                <w:rtl w:val="0"/>
              </w:rPr>
            </w:r>
          </w:p>
        </w:tc>
        <w:tc>
          <w:tcPr/>
          <w:p w:rsidR="00000000" w:rsidDel="00000000" w:rsidP="00000000" w:rsidRDefault="00000000" w:rsidRPr="00000000" w14:paraId="00000042">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7">
            <w:pPr>
              <w:ind w:left="-42" w:firstLine="0"/>
              <w:rPr>
                <w:sz w:val="20"/>
                <w:szCs w:val="20"/>
              </w:rPr>
            </w:pPr>
            <w:r w:rsidDel="00000000" w:rsidR="00000000" w:rsidRPr="00000000">
              <w:rPr>
                <w:sz w:val="20"/>
                <w:szCs w:val="20"/>
                <w:rtl w:val="0"/>
              </w:rPr>
              <w:t xml:space="preserve">EUH208 – Gali sukelti alerginę reakciją. Sudėtyje yra: 1,2-benzizotiazol-3(2H)-onas ir</w:t>
            </w:r>
            <w:r w:rsidDel="00000000" w:rsidR="00000000" w:rsidRPr="00000000">
              <w:rPr>
                <w:b w:val="1"/>
                <w:sz w:val="20"/>
                <w:szCs w:val="20"/>
                <w:rtl w:val="0"/>
              </w:rPr>
              <w:t xml:space="preserve"> </w:t>
            </w:r>
            <w:r w:rsidDel="00000000" w:rsidR="00000000" w:rsidRPr="00000000">
              <w:rPr>
                <w:sz w:val="20"/>
                <w:szCs w:val="20"/>
                <w:rtl w:val="0"/>
              </w:rPr>
              <w:t xml:space="preserve">2,2',2'' - (Hexahydro-1,3,5- triazine-1,3,5-triyl) triethanol.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9">
      <w:pPr>
        <w:jc w:val="right"/>
        <w:rPr>
          <w:sz w:val="20"/>
          <w:szCs w:val="20"/>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tabs>
                <w:tab w:val="right" w:leader="none" w:pos="9134"/>
              </w:tabs>
              <w:jc w:val="both"/>
              <w:rPr>
                <w:b w:val="1"/>
                <w:sz w:val="20"/>
                <w:szCs w:val="20"/>
              </w:rPr>
            </w:pPr>
            <w:r w:rsidDel="00000000" w:rsidR="00000000" w:rsidRPr="00000000">
              <w:rPr>
                <w:b w:val="1"/>
                <w:sz w:val="20"/>
                <w:szCs w:val="20"/>
                <w:rtl w:val="0"/>
              </w:rPr>
              <w:t xml:space="preserve">2.3 Kiti pavojai</w:t>
              <w:tab/>
            </w:r>
          </w:p>
          <w:p w:rsidR="00000000" w:rsidDel="00000000" w:rsidP="00000000" w:rsidRDefault="00000000" w:rsidRPr="00000000" w14:paraId="0000004B">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C">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4F">
      <w:pPr>
        <w:tabs>
          <w:tab w:val="left" w:leader="none" w:pos="1125"/>
        </w:tabs>
        <w:jc w:val="both"/>
        <w:rPr/>
      </w:pPr>
      <w:r w:rsidDel="00000000" w:rsidR="00000000" w:rsidRPr="00000000">
        <w:rPr>
          <w:rtl w:val="0"/>
        </w:rPr>
      </w:r>
    </w:p>
    <w:p w:rsidR="00000000" w:rsidDel="00000000" w:rsidP="00000000" w:rsidRDefault="00000000" w:rsidRPr="00000000" w14:paraId="00000050">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1">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Pavojingi komponentai:</w:t>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3">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4">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5">
            <w:pPr>
              <w:ind w:left="-42" w:firstLine="0"/>
              <w:jc w:val="center"/>
              <w:rPr>
                <w:sz w:val="20"/>
                <w:szCs w:val="20"/>
              </w:rPr>
            </w:pPr>
            <w:r w:rsidDel="00000000" w:rsidR="00000000" w:rsidRPr="00000000">
              <w:rPr>
                <w:rtl w:val="0"/>
              </w:rPr>
            </w:r>
          </w:p>
          <w:p w:rsidR="00000000" w:rsidDel="00000000" w:rsidP="00000000" w:rsidRDefault="00000000" w:rsidRPr="00000000" w14:paraId="00000056">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60">
            <w:pPr>
              <w:jc w:val="center"/>
              <w:rPr>
                <w:sz w:val="16"/>
                <w:szCs w:val="16"/>
              </w:rPr>
            </w:pPr>
            <w:r w:rsidDel="00000000" w:rsidR="00000000" w:rsidRPr="00000000">
              <w:rPr>
                <w:rtl w:val="0"/>
              </w:rPr>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62">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63">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64">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66">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67">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68">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9">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6A">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6B">
            <w:pPr>
              <w:rPr>
                <w:sz w:val="16"/>
                <w:szCs w:val="16"/>
              </w:rPr>
            </w:pPr>
            <w:r w:rsidDel="00000000" w:rsidR="00000000" w:rsidRPr="00000000">
              <w:rPr>
                <w:rtl w:val="0"/>
              </w:rPr>
            </w:r>
          </w:p>
        </w:tc>
        <w:tc>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71">
            <w:pPr>
              <w:ind w:left="-42" w:firstLine="0"/>
              <w:rPr>
                <w:sz w:val="20"/>
                <w:szCs w:val="20"/>
              </w:rPr>
            </w:pPr>
            <w:r w:rsidDel="00000000" w:rsidR="00000000" w:rsidRPr="00000000">
              <w:rPr>
                <w:sz w:val="20"/>
                <w:szCs w:val="20"/>
                <w:rtl w:val="0"/>
              </w:rPr>
              <w:t xml:space="preserve">CAS 4719-04-4</w:t>
            </w:r>
          </w:p>
        </w:tc>
        <w:tc>
          <w:tcPr/>
          <w:p w:rsidR="00000000" w:rsidDel="00000000" w:rsidP="00000000" w:rsidRDefault="00000000" w:rsidRPr="00000000" w14:paraId="00000072">
            <w:pPr>
              <w:ind w:left="-42" w:firstLine="0"/>
              <w:jc w:val="center"/>
              <w:rPr>
                <w:sz w:val="20"/>
                <w:szCs w:val="20"/>
              </w:rPr>
            </w:pPr>
            <w:r w:rsidDel="00000000" w:rsidR="00000000" w:rsidRPr="00000000">
              <w:rPr>
                <w:sz w:val="20"/>
                <w:szCs w:val="20"/>
                <w:rtl w:val="0"/>
              </w:rPr>
              <w:t xml:space="preserve">2,2',2''-(Hexahydro-1,3,5-triazine-</w:t>
            </w:r>
          </w:p>
          <w:p w:rsidR="00000000" w:rsidDel="00000000" w:rsidP="00000000" w:rsidRDefault="00000000" w:rsidRPr="00000000" w14:paraId="00000073">
            <w:pPr>
              <w:ind w:left="-42" w:firstLine="0"/>
              <w:jc w:val="center"/>
              <w:rPr>
                <w:sz w:val="20"/>
                <w:szCs w:val="20"/>
              </w:rPr>
            </w:pPr>
            <w:r w:rsidDel="00000000" w:rsidR="00000000" w:rsidRPr="00000000">
              <w:rPr>
                <w:sz w:val="20"/>
                <w:szCs w:val="20"/>
                <w:rtl w:val="0"/>
              </w:rPr>
              <w:t xml:space="preserve">1,3,5-triyl)triethanol.</w:t>
            </w:r>
          </w:p>
          <w:p w:rsidR="00000000" w:rsidDel="00000000" w:rsidP="00000000" w:rsidRDefault="00000000" w:rsidRPr="00000000" w14:paraId="00000074">
            <w:pPr>
              <w:ind w:left="-42" w:firstLine="0"/>
              <w:jc w:val="center"/>
              <w:rPr>
                <w:sz w:val="20"/>
                <w:szCs w:val="20"/>
              </w:rPr>
            </w:pPr>
            <w:r w:rsidDel="00000000" w:rsidR="00000000" w:rsidRPr="00000000">
              <w:rPr>
                <w:rtl w:val="0"/>
              </w:rPr>
            </w:r>
          </w:p>
          <w:p w:rsidR="00000000" w:rsidDel="00000000" w:rsidP="00000000" w:rsidRDefault="00000000" w:rsidRPr="00000000" w14:paraId="00000075">
            <w:pPr>
              <w:ind w:left="-42" w:firstLine="0"/>
              <w:jc w:val="center"/>
              <w:rPr>
                <w:sz w:val="20"/>
                <w:szCs w:val="20"/>
              </w:rPr>
            </w:pPr>
            <w:r w:rsidDel="00000000" w:rsidR="00000000" w:rsidRPr="00000000">
              <w:rPr>
                <w:rtl w:val="0"/>
              </w:rPr>
            </w:r>
          </w:p>
          <w:p w:rsidR="00000000" w:rsidDel="00000000" w:rsidP="00000000" w:rsidRDefault="00000000" w:rsidRPr="00000000" w14:paraId="00000076">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&lt; 0,1</w:t>
            </w:r>
          </w:p>
        </w:tc>
        <w:tc>
          <w:tcPr/>
          <w:p w:rsidR="00000000" w:rsidDel="00000000" w:rsidP="00000000" w:rsidRDefault="00000000" w:rsidRPr="00000000" w14:paraId="00000078">
            <w:pPr>
              <w:rPr>
                <w:sz w:val="20"/>
                <w:szCs w:val="20"/>
              </w:rPr>
            </w:pPr>
            <w:r w:rsidDel="00000000" w:rsidR="00000000" w:rsidRPr="00000000">
              <w:rPr>
                <w:sz w:val="20"/>
                <w:szCs w:val="20"/>
                <w:rtl w:val="0"/>
              </w:rPr>
              <w:t xml:space="preserve">Acute Tox. 4; Acute Tox. 2; </w:t>
            </w:r>
          </w:p>
          <w:p w:rsidR="00000000" w:rsidDel="00000000" w:rsidP="00000000" w:rsidRDefault="00000000" w:rsidRPr="00000000" w14:paraId="00000079">
            <w:pPr>
              <w:rPr>
                <w:sz w:val="20"/>
                <w:szCs w:val="20"/>
              </w:rPr>
            </w:pPr>
            <w:r w:rsidDel="00000000" w:rsidR="00000000" w:rsidRPr="00000000">
              <w:rPr>
                <w:sz w:val="20"/>
                <w:szCs w:val="20"/>
                <w:rtl w:val="0"/>
              </w:rPr>
              <w:t xml:space="preserve">Eye Irrit. 2; </w:t>
            </w:r>
          </w:p>
          <w:p w:rsidR="00000000" w:rsidDel="00000000" w:rsidP="00000000" w:rsidRDefault="00000000" w:rsidRPr="00000000" w14:paraId="0000007A">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B">
            <w:pPr>
              <w:rPr>
                <w:sz w:val="16"/>
                <w:szCs w:val="16"/>
              </w:rPr>
            </w:pPr>
            <w:r w:rsidDel="00000000" w:rsidR="00000000" w:rsidRPr="00000000">
              <w:rPr>
                <w:sz w:val="20"/>
                <w:szCs w:val="20"/>
                <w:rtl w:val="0"/>
              </w:rPr>
              <w:t xml:space="preserve">STOT RE 1</w:t>
            </w:r>
            <w:r w:rsidDel="00000000" w:rsidR="00000000" w:rsidRPr="00000000">
              <w:rPr>
                <w:rtl w:val="0"/>
              </w:rPr>
            </w:r>
          </w:p>
        </w:tc>
        <w:tc>
          <w:tcPr/>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H319</w:t>
            </w:r>
          </w:p>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H372</w:t>
            </w:r>
          </w:p>
          <w:p w:rsidR="00000000" w:rsidDel="00000000" w:rsidP="00000000" w:rsidRDefault="00000000" w:rsidRPr="00000000" w14:paraId="00000081">
            <w:pPr>
              <w:jc w:val="center"/>
              <w:rPr>
                <w:sz w:val="16"/>
                <w:szCs w:val="16"/>
              </w:rPr>
            </w:pPr>
            <w:r w:rsidDel="00000000" w:rsidR="00000000" w:rsidRPr="00000000">
              <w:rPr>
                <w:rtl w:val="0"/>
              </w:rPr>
            </w:r>
          </w:p>
        </w:tc>
      </w:tr>
    </w:tbl>
    <w:p w:rsidR="00000000" w:rsidDel="00000000" w:rsidP="00000000" w:rsidRDefault="00000000" w:rsidRPr="00000000" w14:paraId="00000082">
      <w:pPr>
        <w:jc w:val="both"/>
        <w:rPr>
          <w:sz w:val="20"/>
          <w:szCs w:val="20"/>
        </w:rPr>
      </w:pPr>
      <w:r w:rsidDel="00000000" w:rsidR="00000000" w:rsidRPr="00000000">
        <w:rPr>
          <w:rtl w:val="0"/>
        </w:rPr>
      </w:r>
    </w:p>
    <w:p w:rsidR="00000000" w:rsidDel="00000000" w:rsidP="00000000" w:rsidRDefault="00000000" w:rsidRPr="00000000" w14:paraId="00000083">
      <w:pPr>
        <w:jc w:val="both"/>
        <w:rPr>
          <w:sz w:val="16"/>
          <w:szCs w:val="16"/>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8">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89">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98">
      <w:pPr>
        <w:jc w:val="right"/>
        <w:rPr>
          <w:sz w:val="16"/>
          <w:szCs w:val="16"/>
        </w:rPr>
      </w:pPr>
      <w:r w:rsidDel="00000000" w:rsidR="00000000" w:rsidRPr="00000000">
        <w:rPr>
          <w:rtl w:val="0"/>
        </w:rPr>
      </w:r>
    </w:p>
    <w:tbl>
      <w:tblPr>
        <w:tblStyle w:val="Table1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99">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9A">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9E">
            <w:pPr>
              <w:rPr>
                <w:sz w:val="4"/>
                <w:szCs w:val="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A6">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B2">
      <w:pPr>
        <w:rPr/>
      </w:pPr>
      <w:r w:rsidDel="00000000" w:rsidR="00000000" w:rsidRPr="00000000">
        <w:rPr>
          <w:rtl w:val="0"/>
        </w:rPr>
      </w:r>
    </w:p>
    <w:tbl>
      <w:tblPr>
        <w:tblStyle w:val="Table1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BC">
      <w:pPr>
        <w:rPr>
          <w:sz w:val="20"/>
          <w:szCs w:val="20"/>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tbl>
      <w:tblPr>
        <w:tblStyle w:val="Table1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0E9">
      <w:pPr>
        <w:rPr>
          <w:sz w:val="20"/>
          <w:szCs w:val="20"/>
        </w:rPr>
      </w:pPr>
      <w:r w:rsidDel="00000000" w:rsidR="00000000" w:rsidRPr="00000000">
        <w:rPr>
          <w:rtl w:val="0"/>
        </w:rPr>
      </w:r>
    </w:p>
    <w:tbl>
      <w:tblPr>
        <w:tblStyle w:val="Table2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0F2">
      <w:pPr>
        <w:rPr/>
      </w:pPr>
      <w:r w:rsidDel="00000000" w:rsidR="00000000" w:rsidRPr="00000000">
        <w:rPr>
          <w:rtl w:val="0"/>
        </w:rPr>
      </w:r>
    </w:p>
    <w:tbl>
      <w:tblPr>
        <w:tblStyle w:val="Table2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04">
      <w:pPr>
        <w:rPr>
          <w:sz w:val="16"/>
          <w:szCs w:val="16"/>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19">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1,29</w:t>
            </w:r>
          </w:p>
        </w:tc>
      </w:tr>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4">
            <w:pPr>
              <w:rPr>
                <w:sz w:val="20"/>
                <w:szCs w:val="20"/>
              </w:rPr>
            </w:pPr>
            <w:r w:rsidDel="00000000" w:rsidR="00000000" w:rsidRPr="00000000">
              <w:rPr>
                <w:sz w:val="20"/>
                <w:szCs w:val="20"/>
                <w:rtl w:val="0"/>
              </w:rPr>
              <w:t xml:space="preserve">~13000  mPa·s,</w:t>
            </w:r>
          </w:p>
          <w:p w:rsidR="00000000" w:rsidDel="00000000" w:rsidP="00000000" w:rsidRDefault="00000000" w:rsidRPr="00000000" w14:paraId="00000125">
            <w:pPr>
              <w:rPr>
                <w:sz w:val="20"/>
                <w:szCs w:val="20"/>
              </w:rPr>
            </w:pPr>
            <w:r w:rsidDel="00000000" w:rsidR="00000000" w:rsidRPr="00000000">
              <w:rPr>
                <w:sz w:val="20"/>
                <w:szCs w:val="20"/>
                <w:rtl w:val="0"/>
              </w:rPr>
              <w:t xml:space="preserve">(viskozimetras: kūgis ir diskas, diskas R5, greitis 20)</w:t>
            </w:r>
          </w:p>
          <w:p w:rsidR="00000000" w:rsidDel="00000000" w:rsidP="00000000" w:rsidRDefault="00000000" w:rsidRPr="00000000" w14:paraId="00000126">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34">
      <w:pPr>
        <w:rPr/>
      </w:pPr>
      <w:r w:rsidDel="00000000" w:rsidR="00000000" w:rsidRPr="00000000">
        <w:rPr>
          <w:rtl w:val="0"/>
        </w:rPr>
      </w:r>
    </w:p>
    <w:tbl>
      <w:tblPr>
        <w:tblStyle w:val="Table2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3C">
      <w:pPr>
        <w:rPr>
          <w:sz w:val="14"/>
          <w:szCs w:val="14"/>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48">
      <w:pPr>
        <w:rPr>
          <w:sz w:val="22"/>
          <w:szCs w:val="22"/>
        </w:rPr>
      </w:pPr>
      <w:r w:rsidDel="00000000" w:rsidR="00000000" w:rsidRPr="00000000">
        <w:rPr>
          <w:rtl w:val="0"/>
        </w:rPr>
      </w:r>
    </w:p>
    <w:tbl>
      <w:tblPr>
        <w:tblStyle w:val="Table3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,2-benzizotiazol-3(2H)-onas Sudėtyje yra: 1,2-benzizotiazol-3(2H)-onas ir 2,2',2'' - (Hexahydro-1,3,5- triazine-1,3,5-triyl) triethanol</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 gali sukelti alerginę reakciją.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62">
      <w:pPr>
        <w:pStyle w:val="Title"/>
        <w:jc w:val="left"/>
        <w:rPr>
          <w:sz w:val="24"/>
          <w:szCs w:val="24"/>
        </w:rPr>
      </w:pPr>
      <w:r w:rsidDel="00000000" w:rsidR="00000000" w:rsidRPr="00000000">
        <w:rPr>
          <w:rtl w:val="0"/>
        </w:rPr>
      </w:r>
    </w:p>
    <w:tbl>
      <w:tblPr>
        <w:tblStyle w:val="Table3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65">
      <w:pPr>
        <w:rPr>
          <w:sz w:val="14"/>
          <w:szCs w:val="14"/>
        </w:rPr>
      </w:pPr>
      <w:r w:rsidDel="00000000" w:rsidR="00000000" w:rsidRPr="00000000">
        <w:rPr>
          <w:rtl w:val="0"/>
        </w:rPr>
      </w:r>
    </w:p>
    <w:tbl>
      <w:tblPr>
        <w:tblStyle w:val="Table3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tbl>
      <w:tblPr>
        <w:tblStyle w:val="Table3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76">
      <w:pPr>
        <w:rPr/>
      </w:pPr>
      <w:r w:rsidDel="00000000" w:rsidR="00000000" w:rsidRPr="00000000">
        <w:rPr>
          <w:rtl w:val="0"/>
        </w:rPr>
      </w:r>
    </w:p>
    <w:tbl>
      <w:tblPr>
        <w:tblStyle w:val="Table35"/>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6"/>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80">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81">
      <w:pPr>
        <w:jc w:val="both"/>
        <w:rPr>
          <w:sz w:val="8"/>
          <w:szCs w:val="8"/>
        </w:rPr>
      </w:pPr>
      <w:r w:rsidDel="00000000" w:rsidR="00000000" w:rsidRPr="00000000">
        <w:rPr>
          <w:rtl w:val="0"/>
        </w:rPr>
      </w:r>
    </w:p>
    <w:tbl>
      <w:tblPr>
        <w:tblStyle w:val="Table37"/>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94">
      <w:pPr>
        <w:rPr>
          <w:sz w:val="16"/>
          <w:szCs w:val="16"/>
        </w:rPr>
      </w:pPr>
      <w:r w:rsidDel="00000000" w:rsidR="00000000" w:rsidRPr="00000000">
        <w:rPr>
          <w:rtl w:val="0"/>
        </w:rPr>
      </w:r>
    </w:p>
    <w:tbl>
      <w:tblPr>
        <w:tblStyle w:val="Table3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5">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96">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97">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9A">
      <w:pPr>
        <w:ind w:right="180"/>
        <w:jc w:val="right"/>
        <w:rPr/>
      </w:pPr>
      <w:r w:rsidDel="00000000" w:rsidR="00000000" w:rsidRPr="00000000">
        <w:rPr>
          <w:rtl w:val="0"/>
        </w:rPr>
      </w:r>
    </w:p>
    <w:tbl>
      <w:tblPr>
        <w:tblStyle w:val="Table3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9C">
      <w:pPr>
        <w:pStyle w:val="Title"/>
        <w:jc w:val="left"/>
        <w:rPr>
          <w:sz w:val="24"/>
          <w:szCs w:val="24"/>
        </w:rPr>
      </w:pPr>
      <w:r w:rsidDel="00000000" w:rsidR="00000000" w:rsidRPr="00000000">
        <w:rPr>
          <w:rtl w:val="0"/>
        </w:rPr>
      </w:r>
    </w:p>
    <w:tbl>
      <w:tblPr>
        <w:tblStyle w:val="Table4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A0">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A1">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A2">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A4">
      <w:pPr>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A8">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AB">
      <w:pPr>
        <w:jc w:val="right"/>
        <w:rPr/>
      </w:pPr>
      <w:r w:rsidDel="00000000" w:rsidR="00000000" w:rsidRPr="00000000">
        <w:rPr>
          <w:rtl w:val="0"/>
        </w:rPr>
      </w:r>
    </w:p>
    <w:tbl>
      <w:tblPr>
        <w:tblStyle w:val="Table42"/>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A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AF">
      <w:pPr>
        <w:rPr/>
      </w:pPr>
      <w:r w:rsidDel="00000000" w:rsidR="00000000" w:rsidRPr="00000000">
        <w:rPr>
          <w:rtl w:val="0"/>
        </w:rPr>
      </w:r>
    </w:p>
    <w:tbl>
      <w:tblPr>
        <w:tblStyle w:val="Table4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B3">
      <w:pPr>
        <w:spacing w:line="360" w:lineRule="auto"/>
        <w:rPr>
          <w:b w:val="1"/>
          <w:sz w:val="20"/>
          <w:szCs w:val="20"/>
        </w:rPr>
      </w:pPr>
      <w:r w:rsidDel="00000000" w:rsidR="00000000" w:rsidRPr="00000000">
        <w:rPr>
          <w:rtl w:val="0"/>
        </w:rPr>
      </w:r>
    </w:p>
    <w:tbl>
      <w:tblPr>
        <w:tblStyle w:val="Table44"/>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B8">
            <w:pPr>
              <w:rPr>
                <w:sz w:val="20"/>
                <w:szCs w:val="20"/>
              </w:rPr>
            </w:pPr>
            <w:r w:rsidDel="00000000" w:rsidR="00000000" w:rsidRPr="00000000">
              <w:rPr>
                <w:sz w:val="20"/>
                <w:szCs w:val="20"/>
                <w:rtl w:val="0"/>
              </w:rPr>
              <w:t xml:space="preserve">Acute Tox 4 Ūmus toksiškumas prarijus, 4 pavojaus kategorija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BA">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 Pavojinga vandens aplinkai,  ūmus pavojus, 1 pavojaus kategorija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STOT RE 1 Specifinis toksiškumas konkrečiam organui – kartotinis poveikis, 1 pavojaus kategorija</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Irrit. 2 Smarkus akių pažeidimas ir akių sudirginimas, 2 pavojaus kategorija</w:t>
            </w:r>
          </w:p>
          <w:p w:rsidR="00000000" w:rsidDel="00000000" w:rsidP="00000000" w:rsidRDefault="00000000" w:rsidRPr="00000000" w14:paraId="000001BE">
            <w:pPr>
              <w:rPr>
                <w:sz w:val="20"/>
                <w:szCs w:val="20"/>
              </w:rPr>
            </w:pPr>
            <w:r w:rsidDel="00000000" w:rsidR="00000000" w:rsidRPr="00000000">
              <w:rPr>
                <w:sz w:val="20"/>
                <w:szCs w:val="20"/>
                <w:rtl w:val="0"/>
              </w:rPr>
              <w:t xml:space="preserve">Skin Irrit. 2 Odos ėsdinimas / dirginimas, 2</w:t>
            </w:r>
            <w:r w:rsidDel="00000000" w:rsidR="00000000" w:rsidRPr="00000000">
              <w:rPr>
                <w:b w:val="1"/>
                <w:sz w:val="20"/>
                <w:szCs w:val="20"/>
                <w:rtl w:val="0"/>
              </w:rPr>
              <w:t xml:space="preserve"> </w:t>
            </w:r>
            <w:r w:rsidDel="00000000" w:rsidR="00000000" w:rsidRPr="00000000">
              <w:rPr>
                <w:sz w:val="20"/>
                <w:szCs w:val="20"/>
                <w:rtl w:val="0"/>
              </w:rPr>
              <w:t xml:space="preserve">pavojaus kategorija</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4">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1C5">
            <w:pPr>
              <w:rPr>
                <w:sz w:val="20"/>
                <w:szCs w:val="20"/>
              </w:rPr>
            </w:pPr>
            <w:r w:rsidDel="00000000" w:rsidR="00000000" w:rsidRPr="00000000">
              <w:rPr>
                <w:sz w:val="20"/>
                <w:szCs w:val="20"/>
                <w:rtl w:val="0"/>
              </w:rPr>
              <w:t xml:space="preserve">H302 Kenksminga prarijus</w:t>
            </w:r>
          </w:p>
          <w:p w:rsidR="00000000" w:rsidDel="00000000" w:rsidP="00000000" w:rsidRDefault="00000000" w:rsidRPr="00000000" w14:paraId="000001C6">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1C7">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1C8">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1C9">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1CA">
            <w:pPr>
              <w:rPr>
                <w:sz w:val="20"/>
                <w:szCs w:val="20"/>
              </w:rPr>
            </w:pPr>
            <w:r w:rsidDel="00000000" w:rsidR="00000000" w:rsidRPr="00000000">
              <w:rPr>
                <w:sz w:val="20"/>
                <w:szCs w:val="20"/>
                <w:rtl w:val="0"/>
              </w:rPr>
              <w:t xml:space="preserve">H400 Labai toksiška vandens organizmams</w:t>
            </w:r>
          </w:p>
          <w:p w:rsidR="00000000" w:rsidDel="00000000" w:rsidP="00000000" w:rsidRDefault="00000000" w:rsidRPr="00000000" w14:paraId="000001CB">
            <w:pPr>
              <w:rPr>
                <w:sz w:val="20"/>
                <w:szCs w:val="20"/>
              </w:rPr>
            </w:pPr>
            <w:r w:rsidDel="00000000" w:rsidR="00000000" w:rsidRPr="00000000">
              <w:rPr>
                <w:sz w:val="20"/>
                <w:szCs w:val="20"/>
                <w:rtl w:val="0"/>
              </w:rPr>
              <w:t xml:space="preserve">H319 Sukelia smarkų akių dirginimą</w:t>
            </w:r>
          </w:p>
          <w:p w:rsidR="00000000" w:rsidDel="00000000" w:rsidP="00000000" w:rsidRDefault="00000000" w:rsidRPr="00000000" w14:paraId="000001CC">
            <w:pPr>
              <w:rPr>
                <w:sz w:val="20"/>
                <w:szCs w:val="20"/>
              </w:rPr>
            </w:pPr>
            <w:r w:rsidDel="00000000" w:rsidR="00000000" w:rsidRPr="00000000">
              <w:rPr>
                <w:sz w:val="20"/>
                <w:szCs w:val="20"/>
                <w:rtl w:val="0"/>
              </w:rPr>
              <w:t xml:space="preserve">H372 Kenkia organams, jeigu medžiaga veikia ilgai arba dažnai</w:t>
            </w:r>
          </w:p>
          <w:p w:rsidR="00000000" w:rsidDel="00000000" w:rsidP="00000000" w:rsidRDefault="00000000" w:rsidRPr="00000000" w14:paraId="000001CD">
            <w:pPr>
              <w:rPr>
                <w:sz w:val="20"/>
                <w:szCs w:val="20"/>
              </w:rPr>
            </w:pPr>
            <w:r w:rsidDel="00000000" w:rsidR="00000000" w:rsidRPr="00000000">
              <w:rPr>
                <w:sz w:val="20"/>
                <w:szCs w:val="20"/>
                <w:rtl w:val="0"/>
              </w:rPr>
              <w:t xml:space="preserve">įkvėpus.</w:t>
            </w:r>
          </w:p>
          <w:p w:rsidR="00000000" w:rsidDel="00000000" w:rsidP="00000000" w:rsidRDefault="00000000" w:rsidRPr="00000000" w14:paraId="000001CE">
            <w:pPr>
              <w:rPr>
                <w:sz w:val="16"/>
                <w:szCs w:val="16"/>
              </w:rPr>
            </w:pP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1D6">
      <w:pPr>
        <w:jc w:val="both"/>
        <w:rPr/>
      </w:pPr>
      <w:r w:rsidDel="00000000" w:rsidR="00000000" w:rsidRPr="00000000">
        <w:rPr>
          <w:rtl w:val="0"/>
        </w:rPr>
      </w:r>
    </w:p>
    <w:p w:rsidR="00000000" w:rsidDel="00000000" w:rsidP="00000000" w:rsidRDefault="00000000" w:rsidRPr="00000000" w14:paraId="000001D7">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lapas</w:t>
    </w:r>
  </w:p>
  <w:tbl>
    <w:tblPr>
      <w:tblStyle w:val="Table45"/>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1D9">
          <w:pPr>
            <w:ind w:right="360"/>
            <w:jc w:val="center"/>
            <w:rPr>
              <w:b w:val="1"/>
              <w:sz w:val="16"/>
              <w:szCs w:val="16"/>
            </w:rPr>
          </w:pPr>
          <w:r w:rsidDel="00000000" w:rsidR="00000000" w:rsidRPr="00000000">
            <w:rPr>
              <w:rtl w:val="0"/>
            </w:rPr>
          </w:r>
        </w:p>
        <w:p w:rsidR="00000000" w:rsidDel="00000000" w:rsidP="00000000" w:rsidRDefault="00000000" w:rsidRPr="00000000" w14:paraId="000001DA">
          <w:pPr>
            <w:jc w:val="center"/>
            <w:rPr>
              <w:b w:val="1"/>
              <w:sz w:val="28"/>
              <w:szCs w:val="28"/>
            </w:rPr>
          </w:pPr>
          <w:r w:rsidDel="00000000" w:rsidR="00000000" w:rsidRPr="00000000">
            <w:rPr>
              <w:b w:val="1"/>
              <w:sz w:val="28"/>
              <w:szCs w:val="28"/>
              <w:rtl w:val="0"/>
            </w:rPr>
            <w:t xml:space="preserve">UAB „Pro colore“</w:t>
          </w:r>
        </w:p>
      </w:tc>
      <w:tc>
        <w:tcPr>
          <w:shd w:fill="auto" w:val="clear"/>
        </w:tcPr>
        <w:p w:rsidR="00000000" w:rsidDel="00000000" w:rsidP="00000000" w:rsidRDefault="00000000" w:rsidRPr="00000000" w14:paraId="000001DB">
          <w:pPr>
            <w:jc w:val="center"/>
            <w:rPr>
              <w:b w:val="1"/>
            </w:rPr>
          </w:pPr>
          <w:r w:rsidDel="00000000" w:rsidR="00000000" w:rsidRPr="00000000">
            <w:rPr>
              <w:rtl w:val="0"/>
            </w:rPr>
          </w:r>
        </w:p>
        <w:p w:rsidR="00000000" w:rsidDel="00000000" w:rsidP="00000000" w:rsidRDefault="00000000" w:rsidRPr="00000000" w14:paraId="000001DC">
          <w:pPr>
            <w:jc w:val="center"/>
            <w:rPr>
              <w:b w:val="1"/>
              <w:sz w:val="28"/>
              <w:szCs w:val="28"/>
              <w:highlight w:val="black"/>
            </w:rPr>
          </w:pPr>
          <w:r w:rsidDel="00000000" w:rsidR="00000000" w:rsidRPr="00000000">
            <w:rPr>
              <w:b w:val="1"/>
              <w:sz w:val="28"/>
              <w:szCs w:val="28"/>
              <w:rtl w:val="0"/>
            </w:rPr>
            <w:t xml:space="preserve">DAŽAI LUBOMS 2</w:t>
          </w:r>
          <w:r w:rsidDel="00000000" w:rsidR="00000000" w:rsidRPr="00000000">
            <w:rPr>
              <w:rtl w:val="0"/>
            </w:rPr>
          </w:r>
        </w:p>
      </w:tc>
    </w:tr>
  </w:tbl>
  <w:p w:rsidR="00000000" w:rsidDel="00000000" w:rsidP="00000000" w:rsidRDefault="00000000" w:rsidRPr="00000000" w14:paraId="000001DD">
    <w:pPr>
      <w:jc w:val="right"/>
      <w:rPr>
        <w:sz w:val="16"/>
        <w:szCs w:val="16"/>
      </w:rPr>
    </w:pPr>
    <w:r w:rsidDel="00000000" w:rsidR="00000000" w:rsidRPr="00000000">
      <w:rPr>
        <w:rtl w:val="0"/>
      </w:rPr>
    </w:r>
  </w:p>
  <w:tbl>
    <w:tblPr>
      <w:tblStyle w:val="Table46"/>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1DE">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1DF">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1E0">
          <w:pPr>
            <w:rPr/>
          </w:pPr>
          <w:r w:rsidDel="00000000" w:rsidR="00000000" w:rsidRPr="00000000">
            <w:rPr>
              <w:rtl w:val="0"/>
            </w:rPr>
            <w:t xml:space="preserve">Pildymo data:    2015 05 20</w:t>
          </w:r>
        </w:p>
        <w:p w:rsidR="00000000" w:rsidDel="00000000" w:rsidP="00000000" w:rsidRDefault="00000000" w:rsidRPr="00000000" w14:paraId="000001E1">
          <w:pPr>
            <w:rPr/>
          </w:pPr>
          <w:r w:rsidDel="00000000" w:rsidR="00000000" w:rsidRPr="00000000">
            <w:rPr>
              <w:rtl w:val="0"/>
            </w:rPr>
            <w:t xml:space="preserve">Peržiūrėta: 2022 05 20</w:t>
          </w:r>
        </w:p>
        <w:p w:rsidR="00000000" w:rsidDel="00000000" w:rsidP="00000000" w:rsidRDefault="00000000" w:rsidRPr="00000000" w14:paraId="000001E2">
          <w:pPr>
            <w:rPr/>
          </w:pPr>
          <w:r w:rsidDel="00000000" w:rsidR="00000000" w:rsidRPr="00000000">
            <w:rPr>
              <w:rtl w:val="0"/>
            </w:rPr>
            <w:t xml:space="preserve">Versija 4</w:t>
          </w:r>
        </w:p>
      </w:tc>
    </w:tr>
  </w:tb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303BAA"/>
    <w:rPr>
      <w:sz w:val="24"/>
      <w:szCs w:val="24"/>
      <w:lang w:eastAsia="en-US" w:val="en-GB"/>
    </w:rPr>
  </w:style>
  <w:style w:type="paragraph" w:styleId="Heading1">
    <w:name w:val="heading 1"/>
    <w:basedOn w:val="Normal"/>
    <w:next w:val="Normal"/>
    <w:qFormat w:val="1"/>
    <w:rsid w:val="00303BAA"/>
    <w:pPr>
      <w:keepNext w:val="1"/>
      <w:ind w:left="720"/>
      <w:outlineLvl w:val="0"/>
    </w:pPr>
    <w:rPr>
      <w:i w:val="1"/>
      <w:iCs w:val="1"/>
      <w:lang w:val="lt-LT"/>
    </w:rPr>
  </w:style>
  <w:style w:type="paragraph" w:styleId="Heading2">
    <w:name w:val="heading 2"/>
    <w:basedOn w:val="Normal"/>
    <w:next w:val="Normal"/>
    <w:qFormat w:val="1"/>
    <w:rsid w:val="00303BAA"/>
    <w:pPr>
      <w:keepNext w:val="1"/>
      <w:ind w:firstLine="720"/>
      <w:outlineLvl w:val="1"/>
    </w:pPr>
    <w:rPr>
      <w:i w:val="1"/>
      <w:iCs w:val="1"/>
      <w:lang w:val="lt-LT"/>
    </w:rPr>
  </w:style>
  <w:style w:type="paragraph" w:styleId="Heading3">
    <w:name w:val="heading 3"/>
    <w:basedOn w:val="Normal"/>
    <w:next w:val="Normal"/>
    <w:qFormat w:val="1"/>
    <w:rsid w:val="00303BAA"/>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303BAA"/>
    <w:pPr>
      <w:jc w:val="center"/>
    </w:pPr>
    <w:rPr>
      <w:b w:val="1"/>
      <w:bCs w:val="1"/>
      <w:sz w:val="32"/>
      <w:lang w:val="lt-LT"/>
    </w:rPr>
  </w:style>
  <w:style w:type="paragraph" w:styleId="BodyTextIndent">
    <w:name w:val="Body Text Indent"/>
    <w:basedOn w:val="Normal"/>
    <w:link w:val="BodyTextIndentChar"/>
    <w:rsid w:val="00303BAA"/>
    <w:pPr>
      <w:ind w:left="360"/>
    </w:pPr>
    <w:rPr>
      <w:b w:val="1"/>
      <w:bCs w:val="1"/>
    </w:rPr>
  </w:style>
  <w:style w:type="paragraph" w:styleId="BodyText">
    <w:name w:val="Body Text"/>
    <w:basedOn w:val="Normal"/>
    <w:rsid w:val="00303BAA"/>
    <w:rPr>
      <w:b w:val="1"/>
      <w:bCs w:val="1"/>
      <w:lang w:val="lt-LT"/>
    </w:rPr>
  </w:style>
  <w:style w:type="paragraph" w:styleId="BodyTextIndent2">
    <w:name w:val="Body Text Indent 2"/>
    <w:basedOn w:val="Normal"/>
    <w:rsid w:val="00303BAA"/>
    <w:pPr>
      <w:ind w:left="720"/>
    </w:pPr>
    <w:rPr>
      <w:i w:val="1"/>
      <w:iCs w:val="1"/>
      <w:lang w:val="lt-LT"/>
    </w:rPr>
  </w:style>
  <w:style w:type="paragraph" w:styleId="Header">
    <w:name w:val="header"/>
    <w:basedOn w:val="Normal"/>
    <w:rsid w:val="00303BAA"/>
    <w:pPr>
      <w:tabs>
        <w:tab w:val="center" w:pos="4320"/>
        <w:tab w:val="right" w:pos="8640"/>
      </w:tabs>
    </w:pPr>
  </w:style>
  <w:style w:type="paragraph" w:styleId="Footer">
    <w:name w:val="footer"/>
    <w:basedOn w:val="Normal"/>
    <w:rsid w:val="00303BAA"/>
    <w:pPr>
      <w:tabs>
        <w:tab w:val="center" w:pos="4320"/>
        <w:tab w:val="right" w:pos="8640"/>
      </w:tabs>
    </w:pPr>
  </w:style>
  <w:style w:type="character" w:styleId="PageNumber">
    <w:name w:val="page number"/>
    <w:basedOn w:val="DefaultParagraphFont"/>
    <w:rsid w:val="00303BAA"/>
  </w:style>
  <w:style w:type="paragraph" w:styleId="BodyText2">
    <w:name w:val="Body Text 2"/>
    <w:basedOn w:val="Normal"/>
    <w:rsid w:val="00303BAA"/>
    <w:pPr>
      <w:jc w:val="both"/>
    </w:pPr>
    <w:rPr>
      <w:lang w:val="lt-LT"/>
    </w:rPr>
  </w:style>
  <w:style w:type="paragraph" w:styleId="BodyTextIndent3">
    <w:name w:val="Body Text Indent 3"/>
    <w:basedOn w:val="Normal"/>
    <w:rsid w:val="00303BAA"/>
    <w:pPr>
      <w:ind w:left="5040" w:hanging="4320"/>
      <w:jc w:val="both"/>
    </w:pPr>
    <w:rPr>
      <w:lang w:val="lt-LT"/>
    </w:rPr>
  </w:style>
  <w:style w:type="paragraph" w:styleId="WW-BodyText2" w:customStyle="1">
    <w:name w:val="WW-Body Text 2"/>
    <w:basedOn w:val="Normal"/>
    <w:rsid w:val="00303BAA"/>
    <w:pPr>
      <w:suppressAutoHyphens w:val="1"/>
      <w:jc w:val="both"/>
    </w:pPr>
    <w:rPr>
      <w:rFonts w:ascii="Century Gothic" w:hAnsi="Century Gothic"/>
      <w:sz w:val="22"/>
      <w:lang w:eastAsia="ar-SA"/>
    </w:rPr>
  </w:style>
  <w:style w:type="paragraph" w:styleId="NormalWeb">
    <w:name w:val="Normal (Web)"/>
    <w:basedOn w:val="Normal"/>
    <w:rsid w:val="00303BAA"/>
    <w:pPr>
      <w:spacing w:after="100" w:afterAutospacing="1" w:before="100" w:beforeAutospacing="1"/>
    </w:pPr>
    <w:rPr>
      <w:rFonts w:ascii="Arial Unicode MS" w:cs="Arial Unicode MS" w:eastAsia="Arial Unicode MS" w:hAnsi="Arial Unicode MS"/>
    </w:rPr>
  </w:style>
  <w:style w:type="character" w:styleId="Hyperlink">
    <w:name w:val="Hyperlink"/>
    <w:rsid w:val="00303BAA"/>
    <w:rPr>
      <w:color w:val="0000ff"/>
      <w:u w:val="single"/>
    </w:rPr>
  </w:style>
  <w:style w:type="paragraph" w:styleId="BodyText3">
    <w:name w:val="Body Text 3"/>
    <w:basedOn w:val="Normal"/>
    <w:rsid w:val="00303BAA"/>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zEBkMMt65NKGUULJ+lUTw8gxow==">AMUW2mW4wSRJ7Ogmywar6ELsVsChTWGbZfkgoBawLEdWBZsO0eqcwx3RhdsGNprxuRzwSg/2I0Cr0+0/9DrBmFvCjRQ8RT5dcI3o6kARCpp3r+lEBbixui0=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2022-10-18T11:40:00Z</dcterms:created>
  <dc:creator>Vytas</dc:creator>
</cp:coreProperties>
</file>